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XSpec="right" w:tblpY="43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69675A" w:rsidTr="00262E68">
        <w:trPr>
          <w:trHeight w:val="350"/>
        </w:trPr>
        <w:tc>
          <w:tcPr>
            <w:tcW w:w="1440" w:type="dxa"/>
            <w:shd w:val="clear" w:color="auto" w:fill="E6E6E6"/>
          </w:tcPr>
          <w:p w:rsidR="00262E68" w:rsidRPr="002B7B9A" w:rsidRDefault="00610FBD" w:rsidP="00262E68">
            <w:pPr>
              <w:rPr>
                <w:rFonts w:ascii="Arial" w:hAnsi="Arial" w:cs="Arial"/>
                <w:b/>
                <w:sz w:val="22"/>
                <w:szCs w:val="22"/>
                <w:rtl/>
              </w:rPr>
            </w:pPr>
            <w:r w:rsidRPr="002B7B9A">
              <w:rPr>
                <w:rFonts w:ascii="Arial" w:hAnsi="Arial" w:cs="Arial"/>
                <w:b/>
                <w:sz w:val="22"/>
                <w:szCs w:val="22"/>
                <w:rtl/>
              </w:rPr>
              <w:t>משרד</w:t>
            </w:r>
            <w:r w:rsidRPr="002B7B9A">
              <w:rPr>
                <w:rFonts w:ascii="Arial" w:hAnsi="Arial" w:cs="Arial" w:hint="cs"/>
                <w:b/>
                <w:sz w:val="22"/>
                <w:szCs w:val="22"/>
                <w:rtl/>
              </w:rPr>
              <w:t>:</w:t>
            </w:r>
          </w:p>
        </w:tc>
        <w:tc>
          <w:tcPr>
            <w:tcW w:w="2880" w:type="dxa"/>
            <w:shd w:val="clear" w:color="auto" w:fill="auto"/>
          </w:tcPr>
          <w:p w:rsidR="00262E68" w:rsidRPr="002B7B9A" w:rsidRDefault="00610FBD" w:rsidP="00262E68">
            <w:pPr>
              <w:jc w:val="right"/>
              <w:rPr>
                <w:rFonts w:ascii="Arial" w:hAnsi="Arial" w:cs="Arial"/>
                <w:b/>
                <w:sz w:val="22"/>
                <w:szCs w:val="22"/>
                <w:rtl/>
              </w:rPr>
            </w:pPr>
            <w:r>
              <w:rPr>
                <w:rFonts w:ascii="Arial" w:hAnsi="Arial" w:cs="Arial" w:hint="cs"/>
                <w:b/>
                <w:sz w:val="22"/>
                <w:szCs w:val="22"/>
                <w:rtl/>
              </w:rPr>
              <w:t>משרד המשפטים</w:t>
            </w:r>
          </w:p>
        </w:tc>
      </w:tr>
      <w:tr w:rsidR="0069675A" w:rsidTr="00262E68">
        <w:trPr>
          <w:trHeight w:val="361"/>
        </w:trPr>
        <w:tc>
          <w:tcPr>
            <w:tcW w:w="1440" w:type="dxa"/>
            <w:shd w:val="clear" w:color="auto" w:fill="E6E6E6"/>
          </w:tcPr>
          <w:p w:rsidR="00262E68" w:rsidRPr="002B7B9A" w:rsidRDefault="00610FBD" w:rsidP="00262E68">
            <w:pPr>
              <w:rPr>
                <w:rFonts w:ascii="Arial" w:hAnsi="Arial" w:cs="Arial"/>
                <w:b/>
                <w:sz w:val="22"/>
                <w:szCs w:val="22"/>
                <w:rtl/>
              </w:rPr>
            </w:pPr>
            <w:r w:rsidRPr="002B7B9A">
              <w:rPr>
                <w:rFonts w:ascii="Arial" w:hAnsi="Arial" w:cs="Arial"/>
                <w:b/>
                <w:sz w:val="22"/>
                <w:szCs w:val="22"/>
                <w:rtl/>
              </w:rPr>
              <w:t>יחיד</w:t>
            </w:r>
            <w:r w:rsidRPr="002B7B9A">
              <w:rPr>
                <w:rFonts w:ascii="Arial" w:hAnsi="Arial" w:cs="Arial" w:hint="cs"/>
                <w:b/>
                <w:sz w:val="22"/>
                <w:szCs w:val="22"/>
                <w:rtl/>
              </w:rPr>
              <w:t>ה מזמינה:</w:t>
            </w:r>
          </w:p>
        </w:tc>
        <w:tc>
          <w:tcPr>
            <w:tcW w:w="2880" w:type="dxa"/>
            <w:shd w:val="clear" w:color="auto" w:fill="auto"/>
          </w:tcPr>
          <w:p w:rsidR="00262E68" w:rsidRPr="002B7B9A" w:rsidRDefault="00610FBD" w:rsidP="00262E68">
            <w:pPr>
              <w:jc w:val="right"/>
              <w:rPr>
                <w:rFonts w:ascii="Arial" w:hAnsi="Arial" w:cs="Arial"/>
                <w:b/>
                <w:sz w:val="22"/>
                <w:szCs w:val="22"/>
                <w:rtl/>
              </w:rPr>
            </w:pPr>
            <w:r>
              <w:rPr>
                <w:rFonts w:ascii="Arial" w:hAnsi="Arial" w:cs="Arial" w:hint="cs"/>
                <w:b/>
                <w:sz w:val="22"/>
                <w:szCs w:val="22"/>
                <w:rtl/>
              </w:rPr>
              <w:t>פרקליטות המדינה</w:t>
            </w:r>
          </w:p>
        </w:tc>
      </w:tr>
      <w:tr w:rsidR="0069675A" w:rsidTr="00262E68">
        <w:trPr>
          <w:trHeight w:val="370"/>
        </w:trPr>
        <w:tc>
          <w:tcPr>
            <w:tcW w:w="1440" w:type="dxa"/>
            <w:shd w:val="clear" w:color="auto" w:fill="E6E6E6"/>
          </w:tcPr>
          <w:p w:rsidR="00262E68" w:rsidRPr="002B7B9A" w:rsidRDefault="00610FBD" w:rsidP="00262E68">
            <w:pPr>
              <w:rPr>
                <w:rFonts w:ascii="Arial" w:hAnsi="Arial" w:cs="Arial"/>
                <w:b/>
                <w:sz w:val="22"/>
                <w:szCs w:val="22"/>
                <w:rtl/>
              </w:rPr>
            </w:pPr>
            <w:r w:rsidRPr="002B7B9A">
              <w:rPr>
                <w:rFonts w:ascii="Arial" w:hAnsi="Arial" w:cs="Arial" w:hint="cs"/>
                <w:b/>
                <w:sz w:val="22"/>
                <w:szCs w:val="22"/>
                <w:rtl/>
              </w:rPr>
              <w:t>תאריך:</w:t>
            </w:r>
          </w:p>
        </w:tc>
        <w:tc>
          <w:tcPr>
            <w:tcW w:w="2880" w:type="dxa"/>
            <w:shd w:val="clear" w:color="auto" w:fill="auto"/>
          </w:tcPr>
          <w:p w:rsidR="00262E68" w:rsidRPr="002B7B9A" w:rsidRDefault="00610FBD" w:rsidP="00262E68">
            <w:pPr>
              <w:jc w:val="right"/>
              <w:rPr>
                <w:rFonts w:ascii="Arial" w:hAnsi="Arial" w:cs="Arial"/>
                <w:b/>
                <w:sz w:val="22"/>
                <w:szCs w:val="22"/>
                <w:rtl/>
              </w:rPr>
            </w:pPr>
            <w:r>
              <w:rPr>
                <w:rFonts w:ascii="Arial" w:hAnsi="Arial" w:cs="Arial" w:hint="cs"/>
                <w:b/>
                <w:sz w:val="22"/>
                <w:szCs w:val="22"/>
                <w:rtl/>
              </w:rPr>
              <w:t>13 בנובמבר 2022</w:t>
            </w:r>
          </w:p>
        </w:tc>
      </w:tr>
    </w:tbl>
    <w:p w:rsidR="003A4534" w:rsidRDefault="003A4534" w:rsidP="003A4534">
      <w:pPr>
        <w:rPr>
          <w:rFonts w:ascii="Arial" w:hAnsi="Arial" w:cs="Arial"/>
          <w:b/>
          <w:sz w:val="22"/>
          <w:szCs w:val="22"/>
          <w:rtl/>
        </w:rPr>
      </w:pPr>
    </w:p>
    <w:p w:rsidR="00262E68" w:rsidRDefault="00262E68" w:rsidP="003A4534">
      <w:pPr>
        <w:rPr>
          <w:rFonts w:ascii="Arial" w:hAnsi="Arial" w:cs="Arial"/>
          <w:b/>
          <w:sz w:val="22"/>
          <w:szCs w:val="22"/>
          <w:rtl/>
        </w:rPr>
      </w:pPr>
    </w:p>
    <w:p w:rsidR="00262E68" w:rsidRDefault="00262E68" w:rsidP="003A4534">
      <w:pPr>
        <w:rPr>
          <w:rFonts w:ascii="Arial" w:hAnsi="Arial" w:cs="Arial"/>
          <w:b/>
          <w:sz w:val="22"/>
          <w:szCs w:val="22"/>
          <w:rtl/>
        </w:rPr>
      </w:pPr>
    </w:p>
    <w:p w:rsidR="00262E68" w:rsidRDefault="00262E68" w:rsidP="003A4534">
      <w:pPr>
        <w:rPr>
          <w:rFonts w:ascii="Arial" w:hAnsi="Arial" w:cs="Arial"/>
          <w:b/>
          <w:sz w:val="22"/>
          <w:szCs w:val="22"/>
          <w:rtl/>
        </w:rPr>
      </w:pPr>
    </w:p>
    <w:p w:rsidR="003A4534" w:rsidRPr="00813E93" w:rsidRDefault="00610FBD"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610FBD"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610FBD" w:rsidP="003473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47334">
        <w:rPr>
          <w:rFonts w:ascii="Wingdings" w:hAnsi="Wingdings" w:cs="Arial"/>
          <w:b/>
          <w:sz w:val="28"/>
          <w:szCs w:val="28"/>
        </w:rPr>
        <w:sym w:font="Wingdings" w:char="F06E"/>
      </w:r>
      <w:r w:rsidRPr="005230E9">
        <w:rPr>
          <w:rFonts w:ascii="Arial" w:hAnsi="Arial" w:cs="Arial" w:hint="cs"/>
          <w:b/>
          <w:sz w:val="22"/>
          <w:szCs w:val="22"/>
          <w:rtl/>
        </w:rPr>
        <w:t xml:space="preserve"> 3(29) / </w:t>
      </w:r>
      <w:r w:rsidRPr="005230E9">
        <w:rPr>
          <w:rFonts w:ascii="Wingdings" w:hAnsi="Wingdings"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69675A" w:rsidTr="002B7B9A">
        <w:tc>
          <w:tcPr>
            <w:tcW w:w="9178" w:type="dxa"/>
            <w:tcBorders>
              <w:bottom w:val="single" w:sz="4" w:space="0" w:color="auto"/>
            </w:tcBorders>
            <w:shd w:val="clear" w:color="auto" w:fill="E6E6E6"/>
          </w:tcPr>
          <w:p w:rsidR="003A4534" w:rsidRPr="002B7B9A" w:rsidRDefault="00610FBD" w:rsidP="002B7B9A">
            <w:pPr>
              <w:spacing w:line="360" w:lineRule="auto"/>
              <w:rPr>
                <w:rFonts w:ascii="Arial" w:hAnsi="Arial" w:cs="Arial"/>
                <w:bCs/>
                <w:highlight w:val="yellow"/>
                <w:rtl/>
              </w:rPr>
            </w:pPr>
            <w:r w:rsidRPr="002B7B9A">
              <w:rPr>
                <w:rFonts w:ascii="Arial" w:hAnsi="Arial" w:cs="Arial" w:hint="cs"/>
                <w:bCs/>
                <w:rtl/>
              </w:rPr>
              <w:t>תיאור מהות ההתקשרות (רקע ופירוט התכונות של הטובין/השירות/העבודה)</w:t>
            </w:r>
          </w:p>
        </w:tc>
      </w:tr>
      <w:tr w:rsidR="0069675A" w:rsidTr="002B7B9A">
        <w:tc>
          <w:tcPr>
            <w:tcW w:w="9178" w:type="dxa"/>
            <w:tcBorders>
              <w:bottom w:val="single" w:sz="4" w:space="0" w:color="auto"/>
            </w:tcBorders>
            <w:shd w:val="clear" w:color="auto" w:fill="auto"/>
          </w:tcPr>
          <w:p w:rsidR="00695076" w:rsidRPr="00695076" w:rsidRDefault="00610FBD" w:rsidP="00695076">
            <w:pPr>
              <w:spacing w:line="360" w:lineRule="auto"/>
              <w:rPr>
                <w:rFonts w:ascii="Arial" w:hAnsi="Arial" w:cs="Arial"/>
                <w:b/>
                <w:sz w:val="22"/>
                <w:szCs w:val="22"/>
                <w:rtl/>
              </w:rPr>
            </w:pPr>
            <w:r w:rsidRPr="00695076">
              <w:rPr>
                <w:rFonts w:ascii="Arial" w:hAnsi="Arial" w:cs="Arial" w:hint="cs"/>
                <w:b/>
                <w:sz w:val="22"/>
                <w:szCs w:val="22"/>
                <w:rtl/>
              </w:rPr>
              <w:t>אחד האתגרים המרכזיים העומדים בפני מערכת אכיפת החוק כיום היא אכיפת החוק במגזר הערבי. האלימות בחברה הערבית גואה, ונתוני האלימות גבוהים פי כמה וכמה מנתוני האלימות באוכלוסייה הכללית. מנגד, מספר התלונות המוגשות לגורמי אכיפת החוק על ידי נפגעי העבירה בחברה הערבית נמוך. בהתאם לכך, אחוזי הפענוח של עבירות האלימות הקשות בחברה הערבית על ידי גורמי אכיפת החוק נמוכים, ואינם עומדים בפרופורציה לאחוזי פענוח התיקים באוכלוסייה הכללית. תמונה זו נכונה, אף ביתר שאת, כאשר מדובר בהגשת תלונות על ידי נשים בחברה הערבית בעבירות מין ועבירות אלימות בתוך המשפחה. מספר התלונות המוגשות על ידי נפגעות עבירה בחברה הערבית נמוך במיוחד.</w:t>
            </w:r>
          </w:p>
          <w:p w:rsidR="00695076" w:rsidRPr="00695076" w:rsidRDefault="00610FBD" w:rsidP="00695076">
            <w:pPr>
              <w:spacing w:line="360" w:lineRule="auto"/>
              <w:rPr>
                <w:rFonts w:ascii="Arial" w:hAnsi="Arial" w:cs="Arial"/>
                <w:b/>
                <w:sz w:val="22"/>
                <w:szCs w:val="22"/>
                <w:rtl/>
              </w:rPr>
            </w:pPr>
            <w:r>
              <w:rPr>
                <w:rFonts w:ascii="Arial" w:hAnsi="Arial" w:cs="Arial" w:hint="cs"/>
                <w:b/>
                <w:sz w:val="22"/>
                <w:szCs w:val="22"/>
                <w:rtl/>
              </w:rPr>
              <w:t xml:space="preserve">ישנם מספר </w:t>
            </w:r>
            <w:r w:rsidRPr="00695076">
              <w:rPr>
                <w:rFonts w:ascii="Arial" w:hAnsi="Arial" w:cs="Arial" w:hint="cs"/>
                <w:b/>
                <w:sz w:val="22"/>
                <w:szCs w:val="22"/>
                <w:rtl/>
              </w:rPr>
              <w:t>גורמי השורש</w:t>
            </w:r>
            <w:r>
              <w:rPr>
                <w:rFonts w:ascii="Arial" w:hAnsi="Arial" w:cs="Arial" w:hint="cs"/>
                <w:b/>
                <w:sz w:val="22"/>
                <w:szCs w:val="22"/>
                <w:rtl/>
              </w:rPr>
              <w:t xml:space="preserve"> למיעוט התלונות וביניהם </w:t>
            </w:r>
            <w:r w:rsidRPr="00695076">
              <w:rPr>
                <w:rFonts w:ascii="Arial" w:hAnsi="Arial" w:cs="Arial" w:hint="cs"/>
                <w:b/>
                <w:sz w:val="22"/>
                <w:szCs w:val="22"/>
                <w:rtl/>
              </w:rPr>
              <w:t>חוסר אמון בממסד</w:t>
            </w:r>
            <w:r>
              <w:rPr>
                <w:rFonts w:ascii="Arial" w:hAnsi="Arial" w:cs="Arial" w:hint="cs"/>
                <w:b/>
                <w:sz w:val="22"/>
                <w:szCs w:val="22"/>
                <w:rtl/>
              </w:rPr>
              <w:t>,</w:t>
            </w:r>
            <w:r w:rsidRPr="00695076">
              <w:rPr>
                <w:rFonts w:ascii="Arial" w:hAnsi="Arial" w:cs="Arial" w:hint="cs"/>
                <w:b/>
                <w:sz w:val="22"/>
                <w:szCs w:val="22"/>
                <w:rtl/>
              </w:rPr>
              <w:t xml:space="preserve"> מיעוט ארגוני סיוע שנותנים שירות לחברה הערבית </w:t>
            </w:r>
            <w:r>
              <w:rPr>
                <w:rFonts w:ascii="Arial" w:hAnsi="Arial" w:cs="Arial" w:hint="cs"/>
                <w:b/>
                <w:sz w:val="22"/>
                <w:szCs w:val="22"/>
                <w:rtl/>
              </w:rPr>
              <w:t>ו</w:t>
            </w:r>
            <w:r w:rsidRPr="00695076">
              <w:rPr>
                <w:rFonts w:ascii="Arial" w:hAnsi="Arial" w:cs="Arial" w:hint="cs"/>
                <w:b/>
                <w:sz w:val="22"/>
                <w:szCs w:val="22"/>
                <w:rtl/>
              </w:rPr>
              <w:t xml:space="preserve">העדר הנגשת מידע על אפשרויות נוספות, כגון ועדות פטור: במקרים מסוימים, בעניינן של קטינות נפגעות עבירה, ישנן חלופות אשר נועדו לשקם את התא המשפחתי ולא להביא לפירוקו, באמצעות ועדות פטור. </w:t>
            </w:r>
          </w:p>
          <w:p w:rsidR="00695076" w:rsidRPr="00695076" w:rsidRDefault="00610FBD" w:rsidP="00695076">
            <w:pPr>
              <w:spacing w:line="360" w:lineRule="auto"/>
              <w:rPr>
                <w:rFonts w:ascii="Arial" w:hAnsi="Arial" w:cs="Arial"/>
                <w:b/>
                <w:sz w:val="22"/>
                <w:szCs w:val="22"/>
                <w:rtl/>
              </w:rPr>
            </w:pPr>
            <w:r w:rsidRPr="00695076">
              <w:rPr>
                <w:rFonts w:ascii="Arial" w:hAnsi="Arial" w:cs="Arial" w:hint="cs"/>
                <w:b/>
                <w:sz w:val="22"/>
                <w:szCs w:val="22"/>
                <w:rtl/>
              </w:rPr>
              <w:t xml:space="preserve">עיקר הפתרונות המוצעים נועדו להנגיש מידע על מנת שנפגעות העבירה יוכלו לקבל החלטה מושכלת בדבר הגשת תלונה. חלק מהפתרונות נועדו להנגיש את עצם האפשרות של הגשת התלונה. זאת, תוך מתן סל מענים הוליסטי, פתרונות המשתלבים ומתכתבים זה עם זה. זאת בהתאם לאופי האוכלוסייה המקומית.  </w:t>
            </w:r>
          </w:p>
          <w:p w:rsidR="004007A9" w:rsidRDefault="00610FBD" w:rsidP="00695076">
            <w:pPr>
              <w:spacing w:line="360" w:lineRule="auto"/>
              <w:rPr>
                <w:rFonts w:ascii="Arial" w:hAnsi="Arial" w:cs="Arial"/>
                <w:b/>
                <w:sz w:val="22"/>
                <w:szCs w:val="22"/>
                <w:rtl/>
              </w:rPr>
            </w:pPr>
            <w:r>
              <w:rPr>
                <w:rFonts w:ascii="Arial" w:hAnsi="Arial" w:cs="Arial" w:hint="cs"/>
                <w:b/>
                <w:sz w:val="22"/>
                <w:szCs w:val="22"/>
                <w:rtl/>
              </w:rPr>
              <w:t xml:space="preserve">כחלק מסל המענים המוצע נדרש גורם אשר יוכל </w:t>
            </w:r>
            <w:r w:rsidRPr="00695076">
              <w:rPr>
                <w:rFonts w:ascii="Arial" w:hAnsi="Arial" w:cs="Arial" w:hint="cs"/>
                <w:b/>
                <w:sz w:val="22"/>
                <w:szCs w:val="22"/>
                <w:rtl/>
              </w:rPr>
              <w:t xml:space="preserve">להנגיש את המידע לנפגעות עבירה, לפעול במסגרת החברה, לזהות אותן ולקיים </w:t>
            </w:r>
            <w:r w:rsidRPr="00695076">
              <w:rPr>
                <w:rFonts w:ascii="Arial" w:hAnsi="Arial" w:cs="Arial"/>
                <w:b/>
                <w:sz w:val="22"/>
                <w:szCs w:val="22"/>
              </w:rPr>
              <w:t>reaching out</w:t>
            </w:r>
            <w:r w:rsidRPr="00695076">
              <w:rPr>
                <w:rFonts w:ascii="Arial" w:hAnsi="Arial" w:cs="Arial" w:hint="cs"/>
                <w:b/>
                <w:sz w:val="22"/>
                <w:szCs w:val="22"/>
                <w:rtl/>
              </w:rPr>
              <w:t xml:space="preserve">. </w:t>
            </w:r>
          </w:p>
          <w:p w:rsidR="00695076" w:rsidRDefault="00610FBD" w:rsidP="004007A9">
            <w:pPr>
              <w:spacing w:line="360" w:lineRule="auto"/>
              <w:rPr>
                <w:rFonts w:ascii="Arial" w:hAnsi="Arial" w:cs="Arial"/>
                <w:b/>
                <w:sz w:val="22"/>
                <w:szCs w:val="22"/>
                <w:rtl/>
              </w:rPr>
            </w:pPr>
            <w:r>
              <w:rPr>
                <w:rFonts w:ascii="Arial" w:hAnsi="Arial" w:cs="Arial" w:hint="cs"/>
                <w:b/>
                <w:sz w:val="22"/>
                <w:szCs w:val="22"/>
                <w:rtl/>
              </w:rPr>
              <w:t xml:space="preserve">אשר על כן, נדרשת התקשרות עם גורם הפרוש ברוב קהילות החברה הערבית ואינו מזוהה בהכרח עם הממסד, זאת במטרה </w:t>
            </w:r>
            <w:r w:rsidRPr="004007A9">
              <w:rPr>
                <w:rFonts w:ascii="Arial" w:hAnsi="Arial" w:cs="Arial" w:hint="cs"/>
                <w:b/>
                <w:sz w:val="22"/>
                <w:szCs w:val="22"/>
                <w:rtl/>
              </w:rPr>
              <w:t xml:space="preserve">להנגיש מידע על מנת שנפגעות העבירה יוכלו לקבל החלטה מושכלת בדבר הגשת </w:t>
            </w:r>
            <w:r w:rsidRPr="004007A9">
              <w:rPr>
                <w:rFonts w:ascii="Arial" w:hAnsi="Arial" w:cs="Arial" w:hint="cs"/>
                <w:b/>
                <w:sz w:val="22"/>
                <w:szCs w:val="22"/>
                <w:rtl/>
              </w:rPr>
              <w:lastRenderedPageBreak/>
              <w:t xml:space="preserve">תלונה. חלק מהפתרונות נועדו להנגיש את עצם האפשרות של הגשת התלונה. זאת, תוך מתן סל מענים הוליסטי, פתרונות המשתלבים ומתכתבים זה עם זה. </w:t>
            </w:r>
          </w:p>
          <w:p w:rsidR="004007A9" w:rsidRPr="004007A9" w:rsidRDefault="00610FBD" w:rsidP="004007A9">
            <w:pPr>
              <w:spacing w:line="360" w:lineRule="auto"/>
              <w:rPr>
                <w:rFonts w:ascii="Arial" w:hAnsi="Arial" w:cs="Arial"/>
                <w:b/>
                <w:sz w:val="22"/>
                <w:szCs w:val="22"/>
                <w:rtl/>
              </w:rPr>
            </w:pPr>
            <w:r>
              <w:rPr>
                <w:rFonts w:ascii="Arial" w:hAnsi="Arial" w:cs="Arial" w:hint="cs"/>
                <w:b/>
                <w:sz w:val="22"/>
                <w:szCs w:val="22"/>
                <w:rtl/>
              </w:rPr>
              <w:t xml:space="preserve">השירות/העבודה תכלול הכשרה של רכזות מידע והנגשה אשר יפעלו לאיתור וזיהוי של נפגעות העבירה, גישה אליהן והנגשת המידע הרלוונטי עבור נפגעת העבירה. </w:t>
            </w:r>
          </w:p>
        </w:tc>
      </w:tr>
    </w:tbl>
    <w:p w:rsidR="003A4534" w:rsidRDefault="003A4534" w:rsidP="003A4534">
      <w:pPr>
        <w:rPr>
          <w:rFonts w:ascii="Arial" w:hAnsi="Arial" w:cs="Arial"/>
          <w:b/>
          <w:sz w:val="22"/>
          <w:szCs w:val="22"/>
          <w:rtl/>
        </w:rPr>
      </w:pPr>
    </w:p>
    <w:p w:rsidR="003A4534" w:rsidRDefault="00610FBD" w:rsidP="0069507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Wingdings" w:hAnsi="Wingdings"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95076">
        <w:rPr>
          <w:rFonts w:ascii="Wingdings" w:hAnsi="Wingdings" w:cs="Arial"/>
          <w:b/>
          <w:sz w:val="28"/>
          <w:szCs w:val="28"/>
        </w:rPr>
        <w:sym w:font="Wingdings" w:char="F06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610FBD"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69675A">
        <w:tc>
          <w:tcPr>
            <w:tcW w:w="3085" w:type="dxa"/>
          </w:tcPr>
          <w:p w:rsidR="003A4534" w:rsidRPr="00813E93" w:rsidRDefault="00610FBD"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Wingdings" w:hAnsi="Wingdings"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10FBD" w:rsidP="00B8441A">
            <w:pPr>
              <w:ind w:right="283"/>
              <w:rPr>
                <w:rFonts w:ascii="Arial" w:hAnsi="Arial" w:cs="Arial"/>
                <w:b/>
                <w:sz w:val="22"/>
                <w:szCs w:val="22"/>
                <w:rtl/>
              </w:rPr>
            </w:pPr>
            <w:r>
              <w:rPr>
                <w:rFonts w:ascii="Wingdings" w:hAnsi="Wingdings" w:cs="Arial"/>
                <w:b/>
                <w:sz w:val="28"/>
                <w:szCs w:val="28"/>
              </w:rPr>
              <w:sym w:font="Wingdings" w:char="F06E"/>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610FBD" w:rsidP="00B8441A">
            <w:pPr>
              <w:ind w:right="283"/>
              <w:rPr>
                <w:rFonts w:ascii="Arial" w:hAnsi="Arial" w:cs="Arial"/>
                <w:b/>
                <w:sz w:val="22"/>
                <w:szCs w:val="22"/>
              </w:rPr>
            </w:pPr>
            <w:r w:rsidRPr="003D5897">
              <w:rPr>
                <w:rFonts w:ascii="Wingdings" w:hAnsi="Wingdings"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69675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2B7B9A" w:rsidRDefault="00610FBD" w:rsidP="00695076">
            <w:pPr>
              <w:rPr>
                <w:rFonts w:ascii="Arial" w:hAnsi="Arial" w:cs="Arial"/>
                <w:b/>
                <w:sz w:val="22"/>
                <w:szCs w:val="22"/>
                <w:highlight w:val="yellow"/>
                <w:rtl/>
              </w:rPr>
            </w:pPr>
            <w:r w:rsidRPr="004029E5">
              <w:rPr>
                <w:rFonts w:ascii="Arial" w:hAnsi="Arial" w:cs="Arial"/>
                <w:b/>
                <w:sz w:val="22"/>
                <w:szCs w:val="22"/>
                <w:rtl/>
              </w:rPr>
              <w:t>החברה למתנ"סים ומרכזים קהילתיים לישראל בע"מ</w:t>
            </w:r>
          </w:p>
        </w:tc>
      </w:tr>
      <w:tr w:rsidR="0069675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 xml:space="preserve">מספר הספק </w:t>
            </w:r>
          </w:p>
          <w:p w:rsidR="003A4534" w:rsidRPr="002B7B9A" w:rsidRDefault="00610FBD" w:rsidP="002B7B9A">
            <w:pPr>
              <w:spacing w:line="360" w:lineRule="auto"/>
              <w:rPr>
                <w:rFonts w:ascii="Arial" w:hAnsi="Arial" w:cs="Arial"/>
                <w:bCs/>
                <w:sz w:val="22"/>
                <w:szCs w:val="22"/>
                <w:rtl/>
              </w:rPr>
            </w:pPr>
            <w:r w:rsidRPr="002B7B9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2B7B9A" w:rsidRDefault="0049220B" w:rsidP="00B8441A">
            <w:pPr>
              <w:rPr>
                <w:rFonts w:ascii="Arial" w:hAnsi="Arial" w:cs="Arial"/>
                <w:b/>
                <w:sz w:val="22"/>
                <w:szCs w:val="22"/>
                <w:highlight w:val="yellow"/>
                <w:rtl/>
              </w:rPr>
            </w:pPr>
            <w:r w:rsidRPr="0049220B">
              <w:rPr>
                <w:rFonts w:ascii="Arial" w:hAnsi="Arial" w:cs="Arial" w:hint="cs"/>
                <w:b/>
                <w:sz w:val="22"/>
                <w:szCs w:val="22"/>
                <w:rtl/>
              </w:rPr>
              <w:t>510525348</w:t>
            </w:r>
          </w:p>
        </w:tc>
      </w:tr>
      <w:tr w:rsidR="0069675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 xml:space="preserve">ספק זה הנו: </w:t>
            </w:r>
            <w:bookmarkStart w:id="0" w:name="_GoBack"/>
            <w:bookmarkEnd w:id="0"/>
          </w:p>
        </w:tc>
        <w:tc>
          <w:tcPr>
            <w:tcW w:w="3420" w:type="dxa"/>
            <w:tcBorders>
              <w:top w:val="single" w:sz="4" w:space="0" w:color="auto"/>
              <w:left w:val="single" w:sz="4" w:space="0" w:color="auto"/>
              <w:bottom w:val="single" w:sz="4" w:space="0" w:color="auto"/>
            </w:tcBorders>
            <w:shd w:val="clear" w:color="auto" w:fill="auto"/>
          </w:tcPr>
          <w:p w:rsidR="003A4534" w:rsidRPr="002B7B9A" w:rsidRDefault="00610FBD" w:rsidP="00B8441A">
            <w:pPr>
              <w:rPr>
                <w:rFonts w:ascii="Arial" w:hAnsi="Arial" w:cs="Arial"/>
                <w:b/>
                <w:sz w:val="22"/>
                <w:szCs w:val="22"/>
                <w:rtl/>
              </w:rPr>
            </w:pPr>
            <w:r>
              <w:rPr>
                <w:rFonts w:ascii="Wingdings" w:hAnsi="Wingdings" w:cs="Arial"/>
                <w:b/>
                <w:sz w:val="28"/>
                <w:szCs w:val="28"/>
              </w:rPr>
              <w:sym w:font="Wingdings" w:char="F06E"/>
            </w:r>
            <w:r w:rsidRPr="002B7B9A">
              <w:rPr>
                <w:rFonts w:ascii="Arial" w:hAnsi="Arial" w:cs="Arial"/>
                <w:b/>
                <w:sz w:val="28"/>
                <w:szCs w:val="28"/>
              </w:rPr>
              <w:t xml:space="preserve">     </w:t>
            </w:r>
            <w:r w:rsidRPr="002B7B9A">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2B7B9A" w:rsidRDefault="00610FBD" w:rsidP="00B8441A">
            <w:pPr>
              <w:rPr>
                <w:rFonts w:ascii="Arial" w:hAnsi="Arial" w:cs="Arial"/>
                <w:b/>
                <w:sz w:val="22"/>
                <w:szCs w:val="22"/>
                <w:rtl/>
              </w:rPr>
            </w:pPr>
            <w:r w:rsidRPr="002B7B9A">
              <w:rPr>
                <w:rFonts w:ascii="Wingdings" w:hAnsi="Wingdings" w:cs="Arial"/>
                <w:b/>
                <w:sz w:val="28"/>
                <w:szCs w:val="28"/>
              </w:rPr>
              <w:sym w:font="Wingdings" w:char="F072"/>
            </w:r>
            <w:r w:rsidRPr="002B7B9A">
              <w:rPr>
                <w:rFonts w:ascii="Arial" w:hAnsi="Arial" w:cs="Arial" w:hint="cs"/>
                <w:b/>
                <w:sz w:val="22"/>
                <w:szCs w:val="22"/>
                <w:rtl/>
              </w:rPr>
              <w:t xml:space="preserve"> ספק חוץ </w:t>
            </w:r>
          </w:p>
        </w:tc>
      </w:tr>
      <w:tr w:rsidR="0069675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47334" w:rsidRDefault="00610FBD" w:rsidP="00B8441A">
            <w:pPr>
              <w:rPr>
                <w:rFonts w:ascii="Arial" w:hAnsi="Arial" w:cs="Arial"/>
                <w:b/>
                <w:sz w:val="22"/>
                <w:szCs w:val="22"/>
                <w:rtl/>
              </w:rPr>
            </w:pPr>
            <w:r w:rsidRPr="00347334">
              <w:rPr>
                <w:rFonts w:ascii="Arial" w:hAnsi="Arial" w:cs="Arial" w:hint="cs"/>
                <w:b/>
                <w:sz w:val="22"/>
                <w:szCs w:val="22"/>
                <w:rtl/>
              </w:rPr>
              <w:t xml:space="preserve">600 אלף </w:t>
            </w:r>
            <w:r w:rsidR="0033746D">
              <w:rPr>
                <w:rFonts w:ascii="Arial" w:hAnsi="Arial" w:cs="Arial" w:hint="cs"/>
                <w:b/>
                <w:sz w:val="22"/>
                <w:szCs w:val="22"/>
                <w:rtl/>
              </w:rPr>
              <w:t>₪ כולל מע"מ</w:t>
            </w:r>
          </w:p>
        </w:tc>
      </w:tr>
      <w:tr w:rsidR="0069675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47334" w:rsidRDefault="00347334" w:rsidP="004029E5">
            <w:pPr>
              <w:rPr>
                <w:rFonts w:ascii="Arial" w:hAnsi="Arial" w:cs="Arial"/>
                <w:b/>
                <w:sz w:val="22"/>
                <w:szCs w:val="22"/>
                <w:rtl/>
              </w:rPr>
            </w:pPr>
            <w:r w:rsidRPr="00347334">
              <w:rPr>
                <w:rFonts w:ascii="Arial" w:hAnsi="Arial" w:cs="Arial" w:hint="cs"/>
                <w:b/>
                <w:sz w:val="22"/>
                <w:szCs w:val="22"/>
                <w:rtl/>
              </w:rPr>
              <w:t xml:space="preserve">( </w:t>
            </w:r>
            <w:r w:rsidR="00610FBD" w:rsidRPr="00347334">
              <w:rPr>
                <w:rFonts w:ascii="Arial" w:hAnsi="Arial" w:cs="Arial" w:hint="cs"/>
                <w:b/>
                <w:sz w:val="22"/>
                <w:szCs w:val="22"/>
                <w:rtl/>
              </w:rPr>
              <w:t>שנה</w:t>
            </w:r>
            <w:r w:rsidRPr="00347334">
              <w:rPr>
                <w:rFonts w:ascii="Arial" w:hAnsi="Arial" w:cs="Arial" w:hint="cs"/>
                <w:b/>
                <w:sz w:val="22"/>
                <w:szCs w:val="22"/>
                <w:rtl/>
              </w:rPr>
              <w:t>)</w:t>
            </w:r>
            <w:r w:rsidR="004029E5" w:rsidRPr="00347334">
              <w:rPr>
                <w:rFonts w:ascii="Arial" w:hAnsi="Arial" w:cs="Arial" w:hint="cs"/>
                <w:b/>
                <w:sz w:val="22"/>
                <w:szCs w:val="22"/>
                <w:rtl/>
              </w:rPr>
              <w:t xml:space="preserve"> 05.12.2022 </w:t>
            </w:r>
            <w:r w:rsidR="004029E5" w:rsidRPr="00347334">
              <w:rPr>
                <w:rFonts w:ascii="Arial" w:hAnsi="Arial" w:cs="Arial"/>
                <w:b/>
                <w:sz w:val="22"/>
                <w:szCs w:val="22"/>
                <w:rtl/>
              </w:rPr>
              <w:t>–</w:t>
            </w:r>
            <w:r w:rsidR="004029E5" w:rsidRPr="00347334">
              <w:rPr>
                <w:rFonts w:ascii="Arial" w:hAnsi="Arial" w:cs="Arial" w:hint="cs"/>
                <w:b/>
                <w:sz w:val="22"/>
                <w:szCs w:val="22"/>
                <w:rtl/>
              </w:rPr>
              <w:t xml:space="preserve"> 31.12.2023</w:t>
            </w:r>
          </w:p>
        </w:tc>
      </w:tr>
    </w:tbl>
    <w:p w:rsidR="003A4534" w:rsidRPr="00BD3C63" w:rsidRDefault="00610FBD"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610FBD"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tbl>
      <w:tblPr>
        <w:bidiVisual/>
        <w:tblW w:w="10072"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72"/>
      </w:tblGrid>
      <w:tr w:rsidR="0069675A" w:rsidTr="00347334">
        <w:tc>
          <w:tcPr>
            <w:tcW w:w="10072" w:type="dxa"/>
            <w:shd w:val="clear" w:color="auto" w:fill="auto"/>
          </w:tcPr>
          <w:p w:rsidR="00695076" w:rsidRPr="00262E68" w:rsidRDefault="00695076" w:rsidP="004007A9">
            <w:pPr>
              <w:rPr>
                <w:rFonts w:ascii="Calibri" w:eastAsia="Calibri" w:hAnsi="Calibri" w:cs="Calibri"/>
                <w:sz w:val="16"/>
                <w:szCs w:val="16"/>
                <w:rtl/>
                <w:lang w:eastAsia="en-US"/>
              </w:rPr>
            </w:pPr>
          </w:p>
          <w:p w:rsidR="009C1044" w:rsidRPr="00262E68" w:rsidRDefault="00610FBD" w:rsidP="00416103">
            <w:pPr>
              <w:spacing w:line="360" w:lineRule="auto"/>
              <w:rPr>
                <w:rFonts w:ascii="Arial" w:hAnsi="Arial" w:cs="Arial"/>
                <w:b/>
                <w:sz w:val="16"/>
                <w:szCs w:val="16"/>
                <w:highlight w:val="yellow"/>
                <w:rtl/>
              </w:rPr>
            </w:pPr>
            <w:r w:rsidRPr="00262E68">
              <w:rPr>
                <w:rFonts w:ascii="Arial" w:hAnsi="Arial" w:cs="Arial" w:hint="cs"/>
                <w:b/>
                <w:sz w:val="16"/>
                <w:szCs w:val="16"/>
                <w:rtl/>
              </w:rPr>
              <w:t xml:space="preserve">מטרת הפיילוט היא </w:t>
            </w:r>
            <w:r w:rsidR="00695076" w:rsidRPr="00262E68">
              <w:rPr>
                <w:rFonts w:ascii="Arial" w:hAnsi="Arial" w:cs="Arial"/>
                <w:b/>
                <w:sz w:val="16"/>
                <w:szCs w:val="16"/>
                <w:rtl/>
              </w:rPr>
              <w:t xml:space="preserve">שיפור הנגישות של נפגעי עבירות מין ואלימות בחברה הערבית, לרשויות האכיפה, בהליכים השונים, שיפור המענים הקיימים והנגשת המידע בעניין החלופות העומדות עבור נפגעי עבירה אלו. </w:t>
            </w:r>
            <w:r w:rsidRPr="00262E68">
              <w:rPr>
                <w:rFonts w:ascii="Arial" w:hAnsi="Arial" w:cs="Arial" w:hint="cs"/>
                <w:b/>
                <w:sz w:val="16"/>
                <w:szCs w:val="16"/>
                <w:rtl/>
              </w:rPr>
              <w:t xml:space="preserve">לשם ביצוע הפיילוט כאמור, נדרש ספק בעל </w:t>
            </w:r>
            <w:r w:rsidR="00695076" w:rsidRPr="00262E68">
              <w:rPr>
                <w:rFonts w:ascii="Arial" w:hAnsi="Arial" w:cs="Arial"/>
                <w:b/>
                <w:sz w:val="16"/>
                <w:szCs w:val="16"/>
                <w:rtl/>
              </w:rPr>
              <w:t>פרי</w:t>
            </w:r>
            <w:r w:rsidR="00416103" w:rsidRPr="00262E68">
              <w:rPr>
                <w:rFonts w:ascii="Arial" w:hAnsi="Arial" w:cs="Arial" w:hint="cs"/>
                <w:b/>
                <w:sz w:val="16"/>
                <w:szCs w:val="16"/>
                <w:rtl/>
              </w:rPr>
              <w:t>ש</w:t>
            </w:r>
            <w:r w:rsidR="00695076" w:rsidRPr="00262E68">
              <w:rPr>
                <w:rFonts w:ascii="Arial" w:hAnsi="Arial" w:cs="Arial"/>
                <w:b/>
                <w:sz w:val="16"/>
                <w:szCs w:val="16"/>
                <w:rtl/>
              </w:rPr>
              <w:t>ה גאוגרפית רחבה</w:t>
            </w:r>
            <w:r w:rsidRPr="00262E68">
              <w:rPr>
                <w:rFonts w:ascii="Arial" w:hAnsi="Arial" w:cs="Arial" w:hint="cs"/>
                <w:b/>
                <w:sz w:val="16"/>
                <w:szCs w:val="16"/>
                <w:rtl/>
              </w:rPr>
              <w:t xml:space="preserve"> (סניפים/מרכזים חברתיים) ו</w:t>
            </w:r>
            <w:r w:rsidR="00695076" w:rsidRPr="00262E68">
              <w:rPr>
                <w:rFonts w:ascii="Arial" w:hAnsi="Arial" w:cs="Arial"/>
                <w:b/>
                <w:sz w:val="16"/>
                <w:szCs w:val="16"/>
                <w:rtl/>
              </w:rPr>
              <w:t>קיומם של מרכזים ביישובים ערביים</w:t>
            </w:r>
            <w:r w:rsidRPr="00262E68">
              <w:rPr>
                <w:rFonts w:ascii="Arial" w:hAnsi="Arial" w:cs="Arial" w:hint="cs"/>
                <w:b/>
                <w:sz w:val="16"/>
                <w:szCs w:val="16"/>
                <w:rtl/>
              </w:rPr>
              <w:t>,</w:t>
            </w:r>
            <w:r w:rsidRPr="00262E68">
              <w:rPr>
                <w:rFonts w:ascii="Arial" w:hAnsi="Arial" w:cs="Arial"/>
                <w:b/>
                <w:sz w:val="16"/>
                <w:szCs w:val="16"/>
                <w:rtl/>
              </w:rPr>
              <w:t xml:space="preserve"> אפשרות לגיוס רכזות, בעלות תפקיד מתאימות, בעלות קשר וזיקה לאוכלוסייה המקומית ביישוב</w:t>
            </w:r>
            <w:r w:rsidRPr="00262E68">
              <w:rPr>
                <w:rFonts w:ascii="Arial" w:hAnsi="Arial" w:cs="Arial" w:hint="cs"/>
                <w:b/>
                <w:sz w:val="16"/>
                <w:szCs w:val="16"/>
                <w:rtl/>
              </w:rPr>
              <w:t xml:space="preserve"> ו</w:t>
            </w:r>
            <w:r w:rsidRPr="00262E68">
              <w:rPr>
                <w:rFonts w:ascii="Arial" w:hAnsi="Arial" w:cs="Arial"/>
                <w:b/>
                <w:sz w:val="16"/>
                <w:szCs w:val="16"/>
                <w:rtl/>
              </w:rPr>
              <w:t>פלטפורמה לקיום קורסים והכשרות</w:t>
            </w:r>
            <w:r w:rsidRPr="00262E68">
              <w:rPr>
                <w:rFonts w:ascii="Arial" w:hAnsi="Arial" w:cs="Arial" w:hint="cs"/>
                <w:b/>
                <w:sz w:val="16"/>
                <w:szCs w:val="16"/>
                <w:rtl/>
              </w:rPr>
              <w:t xml:space="preserve">. בנוסף, נדרש </w:t>
            </w:r>
            <w:r w:rsidRPr="00262E68">
              <w:rPr>
                <w:rFonts w:ascii="Arial" w:hAnsi="Arial" w:cs="Arial"/>
                <w:b/>
                <w:sz w:val="16"/>
                <w:szCs w:val="16"/>
                <w:rtl/>
              </w:rPr>
              <w:t>ממ</w:t>
            </w:r>
            <w:r w:rsidR="00743AF4" w:rsidRPr="00262E68">
              <w:rPr>
                <w:rFonts w:ascii="Arial" w:hAnsi="Arial" w:cs="Arial"/>
                <w:b/>
                <w:sz w:val="16"/>
                <w:szCs w:val="16"/>
                <w:rtl/>
              </w:rPr>
              <w:t xml:space="preserve">שק גבוה עם האוכלוסייה המקומית </w:t>
            </w:r>
            <w:r w:rsidR="00743AF4" w:rsidRPr="00262E68">
              <w:rPr>
                <w:rFonts w:ascii="Arial" w:hAnsi="Arial" w:cs="Arial" w:hint="cs"/>
                <w:b/>
                <w:sz w:val="16"/>
                <w:szCs w:val="16"/>
                <w:rtl/>
              </w:rPr>
              <w:t>ו</w:t>
            </w:r>
            <w:r w:rsidRPr="00262E68">
              <w:rPr>
                <w:rFonts w:ascii="Arial" w:hAnsi="Arial" w:cs="Arial"/>
                <w:b/>
                <w:sz w:val="16"/>
                <w:szCs w:val="16"/>
                <w:rtl/>
              </w:rPr>
              <w:t>השתייכות קהילתית</w:t>
            </w:r>
            <w:r w:rsidRPr="00262E68">
              <w:rPr>
                <w:rFonts w:ascii="Arial" w:hAnsi="Arial" w:cs="Arial" w:hint="cs"/>
                <w:b/>
                <w:sz w:val="16"/>
                <w:szCs w:val="16"/>
                <w:rtl/>
              </w:rPr>
              <w:t>, על מנת לאפשר זיהוי ואיתור נפגעי עבירה</w:t>
            </w:r>
            <w:r w:rsidR="00743AF4" w:rsidRPr="00262E68">
              <w:rPr>
                <w:rFonts w:ascii="Arial" w:hAnsi="Arial" w:cs="Arial" w:hint="cs"/>
                <w:b/>
                <w:sz w:val="16"/>
                <w:szCs w:val="16"/>
                <w:rtl/>
              </w:rPr>
              <w:t xml:space="preserve"> ומתן מענה מותאם להם</w:t>
            </w:r>
            <w:r w:rsidRPr="00262E68">
              <w:rPr>
                <w:rFonts w:ascii="Arial" w:hAnsi="Arial" w:cs="Arial" w:hint="cs"/>
                <w:b/>
                <w:sz w:val="16"/>
                <w:szCs w:val="16"/>
                <w:rtl/>
              </w:rPr>
              <w:t xml:space="preserve">. </w:t>
            </w:r>
          </w:p>
          <w:p w:rsidR="00ED5EC6" w:rsidRPr="00262E68" w:rsidRDefault="00610FBD" w:rsidP="009C1044">
            <w:pPr>
              <w:spacing w:line="360" w:lineRule="auto"/>
              <w:rPr>
                <w:rFonts w:ascii="Arial" w:hAnsi="Arial" w:cs="Arial"/>
                <w:b/>
                <w:sz w:val="16"/>
                <w:szCs w:val="16"/>
              </w:rPr>
            </w:pPr>
            <w:r w:rsidRPr="00262E68">
              <w:rPr>
                <w:rFonts w:ascii="Arial" w:hAnsi="Arial" w:cs="Arial" w:hint="cs"/>
                <w:b/>
                <w:sz w:val="16"/>
                <w:szCs w:val="16"/>
                <w:rtl/>
              </w:rPr>
              <w:t xml:space="preserve">כבר כיום עובדות במרכזים הקהילתיים שמופעלים על ידי החברה למתנסים רכזות בתפקידים שונים. פרוייקט זה משתלב ומותאם לדרך העבודה של החברה למתנסים. הרכזות יהיו עובדות של החברה למתנסים. הכשרת הרכזות תבוצע על ידי תוכנית הכשרות שתיבנה במשותף פרקליטות-חברה למתנסים וגופים רלוונטיים נוספים (רווחה, משטרה). תוכן ההדרכה מחולק לשניים </w:t>
            </w:r>
            <w:r w:rsidRPr="00262E68">
              <w:rPr>
                <w:rFonts w:ascii="Arial" w:hAnsi="Arial" w:cs="Arial"/>
                <w:b/>
                <w:sz w:val="16"/>
                <w:szCs w:val="16"/>
                <w:rtl/>
              </w:rPr>
              <w:t>–</w:t>
            </w:r>
            <w:r w:rsidR="009C1044" w:rsidRPr="00262E68">
              <w:rPr>
                <w:rFonts w:ascii="Arial" w:hAnsi="Arial" w:cs="Arial" w:hint="cs"/>
                <w:b/>
                <w:sz w:val="16"/>
                <w:szCs w:val="16"/>
                <w:rtl/>
              </w:rPr>
              <w:t>(1)</w:t>
            </w:r>
            <w:r w:rsidRPr="00262E68">
              <w:rPr>
                <w:rFonts w:ascii="Arial" w:hAnsi="Arial" w:cs="Arial" w:hint="cs"/>
                <w:b/>
                <w:sz w:val="16"/>
                <w:szCs w:val="16"/>
                <w:rtl/>
              </w:rPr>
              <w:t xml:space="preserve"> משפטי: זכויות נפגעי עבירה, הליך הפלילי; </w:t>
            </w:r>
            <w:r w:rsidR="009C1044" w:rsidRPr="00262E68">
              <w:rPr>
                <w:rFonts w:ascii="Arial" w:hAnsi="Arial" w:cs="Arial" w:hint="cs"/>
                <w:b/>
                <w:sz w:val="16"/>
                <w:szCs w:val="16"/>
                <w:rtl/>
              </w:rPr>
              <w:t xml:space="preserve"> (2) </w:t>
            </w:r>
            <w:r w:rsidRPr="00262E68">
              <w:rPr>
                <w:rFonts w:ascii="Arial" w:hAnsi="Arial" w:cs="Arial" w:hint="cs"/>
                <w:b/>
                <w:sz w:val="16"/>
                <w:szCs w:val="16"/>
                <w:rtl/>
              </w:rPr>
              <w:t>טיפולי. כמו כן, יתקיימו הכשרות עיתיות מעת לעת במהלך הפיילוט. את הפיילוט תוביל פרקליטות המדינה.</w:t>
            </w:r>
          </w:p>
          <w:p w:rsidR="00743AF4" w:rsidRPr="00262E68" w:rsidRDefault="00610FBD" w:rsidP="00743AF4">
            <w:pPr>
              <w:spacing w:line="360" w:lineRule="auto"/>
              <w:rPr>
                <w:rFonts w:ascii="Arial" w:hAnsi="Arial" w:cs="Arial"/>
                <w:b/>
                <w:sz w:val="16"/>
                <w:szCs w:val="16"/>
                <w:highlight w:val="yellow"/>
                <w:rtl/>
              </w:rPr>
            </w:pPr>
            <w:r w:rsidRPr="00262E68">
              <w:rPr>
                <w:rFonts w:ascii="Arial" w:hAnsi="Arial" w:cs="Arial" w:hint="cs"/>
                <w:b/>
                <w:sz w:val="16"/>
                <w:szCs w:val="16"/>
                <w:rtl/>
              </w:rPr>
              <w:t xml:space="preserve">מבדיקה שערכנו </w:t>
            </w:r>
            <w:r w:rsidR="009C1044" w:rsidRPr="00262E68">
              <w:rPr>
                <w:rFonts w:ascii="Arial" w:hAnsi="Arial" w:cs="Arial" w:hint="cs"/>
                <w:b/>
                <w:sz w:val="16"/>
                <w:szCs w:val="16"/>
                <w:rtl/>
              </w:rPr>
              <w:t xml:space="preserve">, </w:t>
            </w:r>
            <w:r w:rsidRPr="00262E68">
              <w:rPr>
                <w:rFonts w:ascii="Arial" w:hAnsi="Arial" w:cs="Arial" w:hint="cs"/>
                <w:b/>
                <w:sz w:val="16"/>
                <w:szCs w:val="16"/>
                <w:rtl/>
              </w:rPr>
              <w:t>למדנו כי בעבר התקיים</w:t>
            </w:r>
            <w:r w:rsidR="009C1044" w:rsidRPr="00262E68">
              <w:rPr>
                <w:rFonts w:ascii="Arial" w:hAnsi="Arial" w:cs="Arial" w:hint="cs"/>
                <w:b/>
                <w:sz w:val="16"/>
                <w:szCs w:val="16"/>
                <w:rtl/>
              </w:rPr>
              <w:t xml:space="preserve"> שיתוף פעולה עם </w:t>
            </w:r>
            <w:r w:rsidRPr="00262E68">
              <w:rPr>
                <w:rFonts w:ascii="Arial" w:hAnsi="Arial" w:cs="Arial" w:hint="cs"/>
                <w:b/>
                <w:sz w:val="16"/>
                <w:szCs w:val="16"/>
                <w:rtl/>
              </w:rPr>
              <w:t>מרכזים קהילתיים המופעלים על ידי החברה למתנסים</w:t>
            </w:r>
            <w:r w:rsidR="009C1044" w:rsidRPr="00262E68">
              <w:rPr>
                <w:rFonts w:ascii="Arial" w:hAnsi="Arial" w:cs="Arial" w:hint="cs"/>
                <w:b/>
                <w:sz w:val="16"/>
                <w:szCs w:val="16"/>
                <w:rtl/>
              </w:rPr>
              <w:t xml:space="preserve"> בקשר לתחום נפגעי עבירה באופן קונקרטי, לצורך טיפול בתיקים ספציפיים</w:t>
            </w:r>
            <w:r w:rsidRPr="00262E68">
              <w:rPr>
                <w:rFonts w:ascii="Arial" w:hAnsi="Arial" w:cs="Arial" w:hint="cs"/>
                <w:b/>
                <w:sz w:val="16"/>
                <w:szCs w:val="16"/>
                <w:rtl/>
              </w:rPr>
              <w:t xml:space="preserve"> ובאופן לא פורמאלי. עוד, למדנו על הצורך לתת מענה לחסמים ולגורמי השורש לאי הגשת תלונות בעבירות מין ואלימות בחברה הערבית, וביניהם חוסר האמון ברשויות </w:t>
            </w:r>
            <w:r w:rsidRPr="00262E68">
              <w:rPr>
                <w:rFonts w:ascii="Arial" w:hAnsi="Arial" w:cs="Arial"/>
                <w:b/>
                <w:sz w:val="16"/>
                <w:szCs w:val="16"/>
                <w:rtl/>
              </w:rPr>
              <w:t>–</w:t>
            </w:r>
            <w:r w:rsidRPr="00262E68">
              <w:rPr>
                <w:rFonts w:ascii="Arial" w:hAnsi="Arial" w:cs="Arial" w:hint="cs"/>
                <w:b/>
                <w:sz w:val="16"/>
                <w:szCs w:val="16"/>
                <w:rtl/>
              </w:rPr>
              <w:t xml:space="preserve"> באמצעות שיתוף עם גורם הפועל בקהילה ושאינו מזוהה עם הרשויות. </w:t>
            </w:r>
            <w:r w:rsidR="009C1044" w:rsidRPr="00262E68">
              <w:rPr>
                <w:rFonts w:ascii="Arial" w:hAnsi="Arial" w:cs="Arial" w:hint="cs"/>
                <w:b/>
                <w:sz w:val="16"/>
                <w:szCs w:val="16"/>
                <w:rtl/>
              </w:rPr>
              <w:t xml:space="preserve">מצאנו כי </w:t>
            </w:r>
            <w:r w:rsidRPr="00262E68">
              <w:rPr>
                <w:rFonts w:ascii="Arial" w:hAnsi="Arial" w:cs="Arial" w:hint="cs"/>
                <w:b/>
                <w:sz w:val="16"/>
                <w:szCs w:val="16"/>
                <w:rtl/>
              </w:rPr>
              <w:t xml:space="preserve">לגבי מאפיינים ייחודים </w:t>
            </w:r>
            <w:r w:rsidR="00315231" w:rsidRPr="00262E68">
              <w:rPr>
                <w:rFonts w:ascii="Arial" w:hAnsi="Arial" w:cs="Arial" w:hint="cs"/>
                <w:b/>
                <w:sz w:val="16"/>
                <w:szCs w:val="16"/>
                <w:rtl/>
              </w:rPr>
              <w:t>אלו עולה כי החברה למתנ"סים היא הספק היחיד הנותן מענה למכלול הדרישות האמורות.</w:t>
            </w:r>
            <w:r w:rsidRPr="00262E68">
              <w:rPr>
                <w:rFonts w:ascii="Arial" w:hAnsi="Arial" w:cs="Arial" w:hint="cs"/>
                <w:b/>
                <w:sz w:val="16"/>
                <w:szCs w:val="16"/>
                <w:rtl/>
              </w:rPr>
              <w:t xml:space="preserve"> </w:t>
            </w:r>
          </w:p>
          <w:p w:rsidR="00743AF4" w:rsidRPr="00262E68" w:rsidRDefault="00610FBD" w:rsidP="00743AF4">
            <w:pPr>
              <w:spacing w:line="360" w:lineRule="auto"/>
              <w:rPr>
                <w:rFonts w:ascii="Arial" w:hAnsi="Arial" w:cs="Arial"/>
                <w:b/>
                <w:sz w:val="16"/>
                <w:szCs w:val="16"/>
              </w:rPr>
            </w:pPr>
            <w:r w:rsidRPr="004029E5">
              <w:rPr>
                <w:rFonts w:ascii="Arial" w:hAnsi="Arial" w:cs="Arial" w:hint="cs"/>
                <w:b/>
                <w:sz w:val="16"/>
                <w:szCs w:val="16"/>
                <w:rtl/>
              </w:rPr>
              <w:t xml:space="preserve">לחברה למתנ"סים ניסיון רב בבהפעלת תוכניות בחברה הערבית בפרישה ארצית ובתקציבים גבוהים. כך, החברה למתנ"סים מסוגלת לעמוד בפרוייקטים בסדר גודל ובהיקף תקציבי גדול. גם מבחינה פדגוגית, יכולה החברה למתנסים לפעול לקידום המטרות בדרכים המפורטיות בפרוייקט, לאור ניסונה בהפעלת תוכניות למניעת אלימות בחברה הערבית במסגרת תוכנית אתגרים, ופועלת להעצמת נשים בחברה לערבית במרכזים הקהילתיים ביישובים הערביים. כך למשל, תוכנית לנוער עובר </w:t>
            </w:r>
            <w:r w:rsidRPr="004029E5">
              <w:rPr>
                <w:rFonts w:ascii="Arial" w:hAnsi="Arial" w:cs="Arial" w:hint="cs"/>
                <w:b/>
                <w:sz w:val="16"/>
                <w:szCs w:val="16"/>
                <w:rtl/>
              </w:rPr>
              <w:lastRenderedPageBreak/>
              <w:t xml:space="preserve">חוק, תוכנית לצמצום האלימות בחברה הערבית. על פי הידוע לנו, החברה למתנסים התקשרה עם כעשרה משרדי ממשלה, כזרוע ביצוע, לביצוע פרוייקטים שונים, בהיקף כולל של כ – 80 מיליון ₪. </w:t>
            </w:r>
          </w:p>
          <w:p w:rsidR="003A4534" w:rsidRPr="00262E68" w:rsidRDefault="00610FBD" w:rsidP="009C1044">
            <w:pPr>
              <w:spacing w:line="360" w:lineRule="auto"/>
              <w:rPr>
                <w:rFonts w:ascii="Arial" w:hAnsi="Arial" w:cs="Arial"/>
                <w:b/>
                <w:sz w:val="16"/>
                <w:szCs w:val="16"/>
                <w:rtl/>
              </w:rPr>
            </w:pPr>
            <w:r w:rsidRPr="00262E68">
              <w:rPr>
                <w:rFonts w:ascii="Arial" w:hAnsi="Arial" w:cs="Arial" w:hint="cs"/>
                <w:b/>
                <w:sz w:val="16"/>
                <w:szCs w:val="16"/>
                <w:rtl/>
              </w:rPr>
              <w:t xml:space="preserve">כאמור, </w:t>
            </w:r>
            <w:r w:rsidR="004007A9" w:rsidRPr="00262E68">
              <w:rPr>
                <w:rFonts w:ascii="Arial" w:hAnsi="Arial" w:cs="Arial" w:hint="cs"/>
                <w:b/>
                <w:sz w:val="16"/>
                <w:szCs w:val="16"/>
                <w:rtl/>
              </w:rPr>
              <w:t>המתנ"סים פרושים ברוב הקהילות הערביות מחד גיסא, ומאידך גיסא, אינם מזוהים בהכרח עם הממסד. למתנ"סים לרוב ממשק גבוה עם האוכלוסייה, וניתן להיעזר בהם כדרך להנגיש את המידע בעניין החלופות שעומדות בפני נפגעת העבירה.</w:t>
            </w:r>
            <w:r w:rsidRPr="00262E68">
              <w:rPr>
                <w:rFonts w:ascii="Arial" w:hAnsi="Arial" w:cs="Arial" w:hint="cs"/>
                <w:b/>
                <w:sz w:val="16"/>
                <w:szCs w:val="16"/>
                <w:rtl/>
              </w:rPr>
              <w:t xml:space="preserve"> </w:t>
            </w:r>
          </w:p>
          <w:p w:rsidR="00315231" w:rsidRPr="00262E68" w:rsidRDefault="00610FBD" w:rsidP="00743AF4">
            <w:pPr>
              <w:spacing w:line="360" w:lineRule="auto"/>
              <w:rPr>
                <w:rFonts w:ascii="Arial" w:hAnsi="Arial" w:cs="Arial"/>
                <w:b/>
                <w:sz w:val="16"/>
                <w:szCs w:val="16"/>
                <w:rtl/>
              </w:rPr>
            </w:pPr>
            <w:r w:rsidRPr="00347334">
              <w:rPr>
                <w:rFonts w:ascii="Arial" w:hAnsi="Arial" w:cs="Arial" w:hint="cs"/>
                <w:b/>
                <w:sz w:val="16"/>
                <w:szCs w:val="16"/>
                <w:u w:val="single"/>
                <w:rtl/>
              </w:rPr>
              <w:t>לצערנו, לא הצלחנו לאתר ספק הפרוש באופן רחב בחברה הערבית, משתייך לקהילה באופן קבוע ורציף, ואינו בעל זיהוי מוסדי</w:t>
            </w:r>
            <w:r w:rsidRPr="00262E68">
              <w:rPr>
                <w:rFonts w:ascii="Arial" w:hAnsi="Arial" w:cs="Arial" w:hint="cs"/>
                <w:b/>
                <w:sz w:val="16"/>
                <w:szCs w:val="16"/>
                <w:rtl/>
              </w:rPr>
              <w:t>.</w:t>
            </w:r>
            <w:r w:rsidR="00B05B9A" w:rsidRPr="00262E68">
              <w:rPr>
                <w:rFonts w:ascii="Arial" w:hAnsi="Arial" w:cs="Arial" w:hint="cs"/>
                <w:b/>
                <w:sz w:val="16"/>
                <w:szCs w:val="16"/>
                <w:rtl/>
              </w:rPr>
              <w:t xml:space="preserve"> יש חשיבות לכך שהחברה למתנסים אינה מזוהה עם רשויות הממשלה או עם </w:t>
            </w:r>
            <w:r w:rsidR="00743AF4" w:rsidRPr="00262E68">
              <w:rPr>
                <w:rFonts w:ascii="Arial" w:hAnsi="Arial" w:cs="Arial" w:hint="cs"/>
                <w:b/>
                <w:sz w:val="16"/>
                <w:szCs w:val="16"/>
                <w:rtl/>
              </w:rPr>
              <w:t>רשויות האכיפה</w:t>
            </w:r>
            <w:r w:rsidR="00B05B9A" w:rsidRPr="00262E68">
              <w:rPr>
                <w:rFonts w:ascii="Arial" w:hAnsi="Arial" w:cs="Arial" w:hint="cs"/>
                <w:b/>
                <w:sz w:val="16"/>
                <w:szCs w:val="16"/>
                <w:rtl/>
              </w:rPr>
              <w:t xml:space="preserve">. כמפורט לעיל, אחד החסמים להגשת תלונות על ידי נפגעי עבירה בחברה הערבית הוא אי האמון בממשל וברשויות האכיפה.ככל שהפיילוט יהיה מזוהה עם גורמי אכיפה, ההערכה היא שיהיה שיתוף פעולה מינימלי עם האוכלוסיה הרלוונטית. </w:t>
            </w:r>
            <w:r w:rsidRPr="00262E68">
              <w:rPr>
                <w:rFonts w:ascii="Arial" w:hAnsi="Arial" w:cs="Arial" w:hint="cs"/>
                <w:b/>
                <w:sz w:val="16"/>
                <w:szCs w:val="16"/>
                <w:rtl/>
              </w:rPr>
              <w:t xml:space="preserve">צבר מאפיינים אלו קריטיים להצלחת הפיילוט והנגשת המידע ללא זיהוי ישיר עם </w:t>
            </w:r>
            <w:r w:rsidR="00B05B9A" w:rsidRPr="00262E68">
              <w:rPr>
                <w:rFonts w:ascii="Arial" w:hAnsi="Arial" w:cs="Arial" w:hint="cs"/>
                <w:b/>
                <w:sz w:val="16"/>
                <w:szCs w:val="16"/>
                <w:rtl/>
              </w:rPr>
              <w:t>רשויות הממשל והאכיפה</w:t>
            </w:r>
            <w:r w:rsidRPr="00262E68">
              <w:rPr>
                <w:rFonts w:ascii="Arial" w:hAnsi="Arial" w:cs="Arial" w:hint="cs"/>
                <w:b/>
                <w:sz w:val="16"/>
                <w:szCs w:val="16"/>
                <w:rtl/>
              </w:rPr>
              <w:t>.</w:t>
            </w:r>
            <w:r w:rsidR="00B05B9A" w:rsidRPr="00262E68">
              <w:rPr>
                <w:rFonts w:ascii="Arial" w:hAnsi="Arial" w:cs="Arial" w:hint="cs"/>
                <w:b/>
                <w:sz w:val="16"/>
                <w:szCs w:val="16"/>
                <w:rtl/>
              </w:rPr>
              <w:t xml:space="preserve"> ייתכן שיש עמותות אשר פועלות בחברה הערבית, אולם התקשרות עמן עלולה להביא לזיהוי הגורמים העומדים מאחורי הפיילוט ובכך להביא לחוסר שיתוף פעולה. </w:t>
            </w:r>
            <w:r w:rsidRPr="00262E68">
              <w:rPr>
                <w:rFonts w:ascii="Arial" w:hAnsi="Arial" w:cs="Arial" w:hint="cs"/>
                <w:b/>
                <w:sz w:val="16"/>
                <w:szCs w:val="16"/>
                <w:rtl/>
              </w:rPr>
              <w:t xml:space="preserve"> </w:t>
            </w:r>
          </w:p>
          <w:p w:rsidR="00315231" w:rsidRPr="00262E68" w:rsidRDefault="00610FBD" w:rsidP="00743AF4">
            <w:pPr>
              <w:spacing w:line="360" w:lineRule="auto"/>
              <w:rPr>
                <w:rFonts w:ascii="Arial" w:hAnsi="Arial" w:cs="Arial"/>
                <w:b/>
                <w:sz w:val="16"/>
                <w:szCs w:val="16"/>
                <w:rtl/>
              </w:rPr>
            </w:pPr>
            <w:r w:rsidRPr="00262E68">
              <w:rPr>
                <w:rFonts w:ascii="Arial" w:hAnsi="Arial" w:cs="Arial" w:hint="cs"/>
                <w:b/>
                <w:sz w:val="16"/>
                <w:szCs w:val="16"/>
                <w:rtl/>
              </w:rPr>
              <w:t>נדגיש, כי התקשרות עם ספק/חברה עסקית תחייב זיהוי עם הממסד ולא תאפשר יצירת אמון ותשתית הנדרשות לביצוע הפיילוט והנגשת המידע. כמו כן, התקשרות עם עמותות או גורמי מגזר שלישי אינה אפשרית בשלב זה לאור היקפי הפריסה המבוקשים בחברה הערבית וכן מידת האמון הנדרשת לשם הגישה ויצירת הקשר עם האוכלוסיה המקומית ונפגעות העבירה בפרט.</w:t>
            </w:r>
            <w:r w:rsidR="009C1044" w:rsidRPr="00262E68">
              <w:rPr>
                <w:rFonts w:ascii="Arial" w:hAnsi="Arial" w:cs="Arial" w:hint="cs"/>
                <w:b/>
                <w:sz w:val="16"/>
                <w:szCs w:val="16"/>
                <w:rtl/>
              </w:rPr>
              <w:t xml:space="preserve"> </w:t>
            </w:r>
            <w:r w:rsidR="009C1044" w:rsidRPr="00262E68">
              <w:rPr>
                <w:rFonts w:ascii="Arial" w:hAnsi="Arial" w:cs="Arial" w:hint="cs"/>
                <w:bCs/>
                <w:sz w:val="16"/>
                <w:szCs w:val="16"/>
                <w:rtl/>
              </w:rPr>
              <w:t>לסיכום:</w:t>
            </w:r>
            <w:r w:rsidR="009C1044" w:rsidRPr="00262E68">
              <w:rPr>
                <w:rFonts w:ascii="Arial" w:hAnsi="Arial" w:cs="Arial" w:hint="cs"/>
                <w:b/>
                <w:sz w:val="16"/>
                <w:szCs w:val="16"/>
                <w:rtl/>
              </w:rPr>
              <w:t xml:space="preserve"> לצורך הפעלת הפיילוט נדרשת התקשרות עם גוף שאינו מקושר לרשויות הממשל או האכיפה; שימוש במנגנון שיאפשר גיוס והכשרת רכזות תוך פרק זמן קצר; שימוש בפלטפורמה של </w:t>
            </w:r>
            <w:r w:rsidR="00743AF4" w:rsidRPr="00262E68">
              <w:rPr>
                <w:rFonts w:ascii="Arial" w:hAnsi="Arial" w:cs="Arial" w:hint="cs"/>
                <w:b/>
                <w:sz w:val="16"/>
                <w:szCs w:val="16"/>
                <w:rtl/>
              </w:rPr>
              <w:t>ה</w:t>
            </w:r>
            <w:r w:rsidR="009C1044" w:rsidRPr="00262E68">
              <w:rPr>
                <w:rFonts w:ascii="Arial" w:hAnsi="Arial" w:cs="Arial" w:hint="cs"/>
                <w:b/>
                <w:sz w:val="16"/>
                <w:szCs w:val="16"/>
                <w:rtl/>
              </w:rPr>
              <w:t xml:space="preserve">מרכז </w:t>
            </w:r>
            <w:r w:rsidR="00743AF4" w:rsidRPr="00262E68">
              <w:rPr>
                <w:rFonts w:ascii="Arial" w:hAnsi="Arial" w:cs="Arial" w:hint="cs"/>
                <w:b/>
                <w:sz w:val="16"/>
                <w:szCs w:val="16"/>
                <w:rtl/>
              </w:rPr>
              <w:t>ה</w:t>
            </w:r>
            <w:r w:rsidR="009C1044" w:rsidRPr="00262E68">
              <w:rPr>
                <w:rFonts w:ascii="Arial" w:hAnsi="Arial" w:cs="Arial" w:hint="cs"/>
                <w:b/>
                <w:sz w:val="16"/>
                <w:szCs w:val="16"/>
                <w:rtl/>
              </w:rPr>
              <w:t xml:space="preserve">קהילתי בו אפשר לקיים את הפעילות; שימוש בקשרים קיימים בקהילה </w:t>
            </w:r>
            <w:r w:rsidR="009C1044" w:rsidRPr="00262E68">
              <w:rPr>
                <w:rFonts w:ascii="Arial" w:hAnsi="Arial" w:cs="Arial"/>
                <w:b/>
                <w:sz w:val="16"/>
                <w:szCs w:val="16"/>
                <w:rtl/>
              </w:rPr>
              <w:t>–</w:t>
            </w:r>
            <w:r w:rsidR="009C1044" w:rsidRPr="00262E68">
              <w:rPr>
                <w:rFonts w:ascii="Arial" w:hAnsi="Arial" w:cs="Arial" w:hint="cs"/>
                <w:b/>
                <w:sz w:val="16"/>
                <w:szCs w:val="16"/>
                <w:rtl/>
              </w:rPr>
              <w:t xml:space="preserve"> בכל אלו החברה למתנסים בעלת ניסיון, יכול</w:t>
            </w:r>
            <w:r w:rsidR="00743AF4" w:rsidRPr="00262E68">
              <w:rPr>
                <w:rFonts w:ascii="Arial" w:hAnsi="Arial" w:cs="Arial" w:hint="cs"/>
                <w:b/>
                <w:sz w:val="16"/>
                <w:szCs w:val="16"/>
                <w:rtl/>
              </w:rPr>
              <w:t>ו</w:t>
            </w:r>
            <w:r w:rsidR="009C1044" w:rsidRPr="00262E68">
              <w:rPr>
                <w:rFonts w:ascii="Arial" w:hAnsi="Arial" w:cs="Arial" w:hint="cs"/>
                <w:b/>
                <w:sz w:val="16"/>
                <w:szCs w:val="16"/>
                <w:rtl/>
              </w:rPr>
              <w:t>ת ומסוגל</w:t>
            </w:r>
            <w:r w:rsidR="00743AF4" w:rsidRPr="00262E68">
              <w:rPr>
                <w:rFonts w:ascii="Arial" w:hAnsi="Arial" w:cs="Arial" w:hint="cs"/>
                <w:b/>
                <w:sz w:val="16"/>
                <w:szCs w:val="16"/>
                <w:rtl/>
              </w:rPr>
              <w:t>ו</w:t>
            </w:r>
            <w:r w:rsidR="009C1044" w:rsidRPr="00262E68">
              <w:rPr>
                <w:rFonts w:ascii="Arial" w:hAnsi="Arial" w:cs="Arial" w:hint="cs"/>
                <w:b/>
                <w:sz w:val="16"/>
                <w:szCs w:val="16"/>
                <w:rtl/>
              </w:rPr>
              <w:t xml:space="preserve">ת להפעילם בטווח זמן מיידי, על מנת שנוכל להתחיל בפיילוט מיד עם תחילת התקשרות, שתהיה למשך שנה אחת בלבד. </w:t>
            </w:r>
            <w:r w:rsidR="00F92027" w:rsidRPr="00262E68">
              <w:rPr>
                <w:rFonts w:ascii="Arial" w:hAnsi="Arial" w:cs="Arial" w:hint="cs"/>
                <w:b/>
                <w:sz w:val="16"/>
                <w:szCs w:val="16"/>
                <w:rtl/>
              </w:rPr>
              <w:t xml:space="preserve">יש חשיבות להתחלת הפיילוט בהקדם לאור חשיבות הנושא. </w:t>
            </w:r>
            <w:r w:rsidR="009C1044" w:rsidRPr="00262E68">
              <w:rPr>
                <w:rFonts w:ascii="Arial" w:hAnsi="Arial" w:cs="Arial" w:hint="cs"/>
                <w:b/>
                <w:sz w:val="16"/>
                <w:szCs w:val="16"/>
                <w:rtl/>
              </w:rPr>
              <w:t xml:space="preserve"> </w:t>
            </w:r>
            <w:r w:rsidRPr="00262E68">
              <w:rPr>
                <w:rFonts w:ascii="Arial" w:hAnsi="Arial" w:cs="Arial" w:hint="cs"/>
                <w:b/>
                <w:sz w:val="16"/>
                <w:szCs w:val="16"/>
                <w:rtl/>
              </w:rPr>
              <w:t xml:space="preserve"> דברים אלו נאמרים ביתר שאת מקום בו נדרשת ההתקשרות לשנה אחת בלבד וללא פרק זמן ארוך ליצירת אמון וקשרים עם האוכלוסיה המקומית.</w:t>
            </w:r>
          </w:p>
          <w:p w:rsidR="009C1044" w:rsidRPr="00262E68" w:rsidRDefault="009C1044" w:rsidP="00315231">
            <w:pPr>
              <w:spacing w:line="360" w:lineRule="auto"/>
              <w:rPr>
                <w:rFonts w:ascii="Arial" w:hAnsi="Arial" w:cs="Arial"/>
                <w:b/>
                <w:sz w:val="16"/>
                <w:szCs w:val="16"/>
                <w:rtl/>
              </w:rPr>
            </w:pPr>
          </w:p>
          <w:p w:rsidR="009C1044" w:rsidRPr="00262E68" w:rsidRDefault="009C1044" w:rsidP="00315231">
            <w:pPr>
              <w:spacing w:line="360" w:lineRule="auto"/>
              <w:rPr>
                <w:rFonts w:ascii="Arial" w:hAnsi="Arial" w:cs="Arial"/>
                <w:b/>
                <w:sz w:val="16"/>
                <w:szCs w:val="16"/>
                <w:rtl/>
              </w:rPr>
            </w:pPr>
          </w:p>
        </w:tc>
      </w:tr>
    </w:tbl>
    <w:p w:rsidR="003A4534" w:rsidRPr="00813E93" w:rsidRDefault="00610FBD" w:rsidP="003A4534">
      <w:pPr>
        <w:rPr>
          <w:rFonts w:ascii="Arial" w:hAnsi="Arial" w:cs="Arial"/>
          <w:b/>
          <w:sz w:val="22"/>
          <w:szCs w:val="22"/>
          <w:rtl/>
        </w:rPr>
      </w:pPr>
      <w:r w:rsidRPr="00813E93">
        <w:rPr>
          <w:rFonts w:ascii="Arial" w:hAnsi="Arial" w:cs="Arial"/>
          <w:b/>
          <w:sz w:val="22"/>
          <w:szCs w:val="22"/>
          <w:rtl/>
        </w:rPr>
        <w:lastRenderedPageBreak/>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610FBD"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610FBD"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610FBD"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69675A" w:rsidTr="002B7B9A">
        <w:tc>
          <w:tcPr>
            <w:tcW w:w="2698" w:type="dxa"/>
            <w:tcBorders>
              <w:bottom w:val="single" w:sz="4" w:space="0" w:color="auto"/>
            </w:tcBorders>
            <w:shd w:val="clear" w:color="auto" w:fill="auto"/>
          </w:tcPr>
          <w:p w:rsidR="003A4534" w:rsidRPr="002B7B9A" w:rsidRDefault="00610FBD" w:rsidP="002B7B9A">
            <w:pPr>
              <w:spacing w:line="360" w:lineRule="auto"/>
              <w:rPr>
                <w:rFonts w:ascii="Arial" w:hAnsi="Arial" w:cs="Arial"/>
                <w:b/>
                <w:sz w:val="22"/>
                <w:szCs w:val="22"/>
                <w:rtl/>
              </w:rPr>
            </w:pPr>
            <w:r>
              <w:rPr>
                <w:rFonts w:ascii="Arial" w:hAnsi="Arial" w:cs="Arial" w:hint="cs"/>
                <w:b/>
                <w:sz w:val="22"/>
                <w:szCs w:val="22"/>
                <w:rtl/>
              </w:rPr>
              <w:t>יאיר לנג</w:t>
            </w:r>
          </w:p>
        </w:tc>
        <w:tc>
          <w:tcPr>
            <w:tcW w:w="3420" w:type="dxa"/>
            <w:tcBorders>
              <w:bottom w:val="single" w:sz="4" w:space="0" w:color="auto"/>
            </w:tcBorders>
            <w:shd w:val="clear" w:color="auto" w:fill="auto"/>
          </w:tcPr>
          <w:p w:rsidR="003A4534" w:rsidRPr="002B7B9A" w:rsidRDefault="00610FBD" w:rsidP="002B7B9A">
            <w:pPr>
              <w:spacing w:line="360" w:lineRule="auto"/>
              <w:rPr>
                <w:rFonts w:ascii="Arial" w:hAnsi="Arial" w:cs="Arial"/>
                <w:b/>
                <w:sz w:val="22"/>
                <w:szCs w:val="22"/>
                <w:rtl/>
              </w:rPr>
            </w:pPr>
            <w:r>
              <w:rPr>
                <w:rFonts w:ascii="Arial" w:hAnsi="Arial" w:cs="Arial" w:hint="cs"/>
                <w:b/>
                <w:sz w:val="22"/>
                <w:szCs w:val="22"/>
                <w:rtl/>
              </w:rPr>
              <w:t>מנהל תחום תכנון ואסטרטגיה בפרקליטות המדינה</w:t>
            </w:r>
          </w:p>
        </w:tc>
        <w:tc>
          <w:tcPr>
            <w:tcW w:w="2700" w:type="dxa"/>
            <w:tcBorders>
              <w:bottom w:val="single" w:sz="4" w:space="0" w:color="auto"/>
            </w:tcBorders>
            <w:shd w:val="clear" w:color="auto" w:fill="auto"/>
          </w:tcPr>
          <w:p w:rsidR="003A4534" w:rsidRPr="002B7B9A" w:rsidRDefault="00610FBD" w:rsidP="002B7B9A">
            <w:pPr>
              <w:spacing w:line="360" w:lineRule="auto"/>
              <w:rPr>
                <w:rFonts w:ascii="Arial" w:hAnsi="Arial" w:cs="Arial"/>
                <w:b/>
                <w:sz w:val="22"/>
                <w:szCs w:val="22"/>
                <w:rtl/>
              </w:rPr>
            </w:pPr>
            <w:r>
              <w:rPr>
                <w:rFonts w:ascii="Arial" w:hAnsi="Arial" w:cs="Arial" w:hint="cs"/>
                <w:b/>
                <w:sz w:val="22"/>
                <w:szCs w:val="22"/>
                <w:rtl/>
              </w:rPr>
              <w:t xml:space="preserve">יאיר לנג </w:t>
            </w:r>
          </w:p>
        </w:tc>
      </w:tr>
      <w:tr w:rsidR="0069675A" w:rsidTr="002B7B9A">
        <w:tc>
          <w:tcPr>
            <w:tcW w:w="2698" w:type="dxa"/>
            <w:tcBorders>
              <w:top w:val="single" w:sz="4" w:space="0" w:color="auto"/>
            </w:tcBorders>
            <w:shd w:val="clear" w:color="auto" w:fill="E6E6E6"/>
          </w:tcPr>
          <w:p w:rsidR="003A4534" w:rsidRPr="002B7B9A" w:rsidRDefault="00610FBD" w:rsidP="002B7B9A">
            <w:pPr>
              <w:spacing w:line="360" w:lineRule="auto"/>
              <w:jc w:val="center"/>
              <w:rPr>
                <w:rFonts w:ascii="Arial" w:hAnsi="Arial" w:cs="Arial"/>
                <w:bCs/>
                <w:sz w:val="22"/>
                <w:szCs w:val="22"/>
                <w:rtl/>
              </w:rPr>
            </w:pPr>
            <w:r w:rsidRPr="002B7B9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B7B9A" w:rsidRDefault="00610FBD" w:rsidP="002B7B9A">
            <w:pPr>
              <w:spacing w:line="360" w:lineRule="auto"/>
              <w:jc w:val="center"/>
              <w:rPr>
                <w:rFonts w:ascii="Arial" w:hAnsi="Arial" w:cs="Arial"/>
                <w:bCs/>
                <w:sz w:val="22"/>
                <w:szCs w:val="22"/>
                <w:rtl/>
              </w:rPr>
            </w:pPr>
            <w:r w:rsidRPr="002B7B9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2B7B9A" w:rsidRDefault="00610FBD" w:rsidP="002B7B9A">
            <w:pPr>
              <w:spacing w:line="360" w:lineRule="auto"/>
              <w:jc w:val="center"/>
              <w:rPr>
                <w:rFonts w:ascii="Arial" w:hAnsi="Arial" w:cs="Arial"/>
                <w:bCs/>
                <w:sz w:val="22"/>
                <w:szCs w:val="22"/>
                <w:rtl/>
              </w:rPr>
            </w:pPr>
            <w:r w:rsidRPr="002B7B9A">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1"/>
      <w:headerReference w:type="default" r:id="rId12"/>
      <w:footerReference w:type="default" r:id="rId13"/>
      <w:headerReference w:type="first" r:id="rId14"/>
      <w:footerReference w:type="first" r:id="rId15"/>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1C63" w:rsidRDefault="00BF1C63">
      <w:r>
        <w:separator/>
      </w:r>
    </w:p>
    <w:p w:rsidR="00BF1C63" w:rsidRDefault="00BF1C63"/>
  </w:endnote>
  <w:endnote w:type="continuationSeparator" w:id="0">
    <w:p w:rsidR="00BF1C63" w:rsidRDefault="00BF1C63">
      <w:r>
        <w:continuationSeparator/>
      </w:r>
    </w:p>
    <w:p w:rsidR="00BF1C63" w:rsidRDefault="00BF1C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69675A">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610FBD" w:rsidP="007131DA">
          <w:pPr>
            <w:rPr>
              <w:rFonts w:ascii="Arial" w:hAnsi="Arial" w:cs="Arial"/>
              <w:sz w:val="20"/>
              <w:szCs w:val="20"/>
              <w:rtl/>
            </w:rPr>
          </w:pPr>
          <w:r w:rsidRPr="00745747">
            <w:rPr>
              <w:noProof/>
              <w:lang w:eastAsia="en-US"/>
            </w:rPr>
            <w:drawing>
              <wp:inline distT="0" distB="0" distL="0" distR="0">
                <wp:extent cx="723265" cy="372110"/>
                <wp:effectExtent l="0" t="0" r="0" b="0"/>
                <wp:docPr id="1" name="תמונה 1" descr="hashav-logo-grey"/>
                <wp:cNvGraphicFramePr/>
                <a:graphic xmlns:a="http://schemas.openxmlformats.org/drawingml/2006/main">
                  <a:graphicData uri="http://schemas.openxmlformats.org/drawingml/2006/picture">
                    <pic:pic xmlns:pic="http://schemas.openxmlformats.org/drawingml/2006/picture">
                      <pic:nvPicPr>
                        <pic:cNvPr id="1" name="תמונה 1" descr="hashav-logo-grey"/>
                        <pic:cNvPicPr/>
                      </pic:nvPicPr>
                      <pic:blipFill>
                        <a:blip r:embed="rId1">
                          <a:extLst>
                            <a:ext uri="{28A0092B-C50C-407E-A947-70E740481C1C}">
                              <a14:useLocalDpi xmlns:a14="http://schemas.microsoft.com/office/drawing/2010/main" val="0"/>
                            </a:ext>
                          </a:extLst>
                        </a:blip>
                        <a:stretch>
                          <a:fillRect/>
                        </a:stretch>
                      </pic:blipFill>
                      <pic:spPr bwMode="auto">
                        <a:xfrm>
                          <a:off x="0" y="0"/>
                          <a:ext cx="723265" cy="3721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610FBD"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610FBD"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3746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3746D">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69675A">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610FBD"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69675A">
      <w:trPr>
        <w:trHeight w:hRule="exact" w:val="454"/>
      </w:trPr>
      <w:tc>
        <w:tcPr>
          <w:tcW w:w="2692" w:type="dxa"/>
          <w:tcBorders>
            <w:top w:val="single" w:sz="4" w:space="0" w:color="auto"/>
            <w:bottom w:val="single" w:sz="4" w:space="0" w:color="auto"/>
          </w:tcBorders>
          <w:shd w:val="clear" w:color="auto" w:fill="E6E6E6"/>
          <w:vAlign w:val="center"/>
        </w:tcPr>
        <w:p w:rsidR="003A4534" w:rsidRDefault="00610FBD"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610FBD"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610FBD"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610FBD"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3746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3746D">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1C63" w:rsidRDefault="00BF1C63">
      <w:r>
        <w:separator/>
      </w:r>
    </w:p>
    <w:p w:rsidR="00BF1C63" w:rsidRDefault="00BF1C63"/>
  </w:footnote>
  <w:footnote w:type="continuationSeparator" w:id="0">
    <w:p w:rsidR="00BF1C63" w:rsidRDefault="00BF1C63">
      <w:r>
        <w:continuationSeparator/>
      </w:r>
    </w:p>
    <w:p w:rsidR="00BF1C63" w:rsidRDefault="00BF1C6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BF1C63">
    <w:pPr>
      <w:pStyle w:val="a6"/>
    </w:pPr>
    <w:r>
      <w:rPr>
        <w:noProof/>
      </w:rPr>
      <w:pict w14:anchorId="14AF893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3073"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69675A" w:rsidTr="002B7B9A">
      <w:trPr>
        <w:trHeight w:hRule="exact" w:val="714"/>
      </w:trPr>
      <w:tc>
        <w:tcPr>
          <w:tcW w:w="8914" w:type="dxa"/>
          <w:gridSpan w:val="2"/>
          <w:tcBorders>
            <w:top w:val="nil"/>
            <w:bottom w:val="nil"/>
          </w:tcBorders>
          <w:shd w:val="clear" w:color="auto" w:fill="1B3461"/>
          <w:vAlign w:val="center"/>
        </w:tcPr>
        <w:p w:rsidR="003A4534" w:rsidRPr="00576799" w:rsidRDefault="00610FBD"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69675A" w:rsidTr="002B7B9A">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610FBD" w:rsidP="002B7B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610FBD" w:rsidP="002B7B9A">
          <w:pPr>
            <w:pStyle w:val="ad"/>
          </w:pPr>
          <w:r>
            <w:rPr>
              <w:rFonts w:hint="cs"/>
              <w:rtl/>
            </w:rPr>
            <w:t>מספר הוראה: 7.8.2</w:t>
          </w:r>
        </w:p>
      </w:tc>
    </w:tr>
    <w:tr w:rsidR="0069675A" w:rsidTr="002B7B9A">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610FBD" w:rsidP="002B7B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610FBD" w:rsidP="002B7B9A">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610FBD" w:rsidP="003B6F35">
    <w:pPr>
      <w:pStyle w:val="a6"/>
      <w:jc w:val="center"/>
      <w:rPr>
        <w:sz w:val="20"/>
        <w:szCs w:val="20"/>
        <w:rtl/>
      </w:rPr>
    </w:pPr>
    <w:r>
      <w:rPr>
        <w:noProof/>
        <w:lang w:eastAsia="en-US"/>
      </w:rPr>
      <w:drawing>
        <wp:inline distT="0" distB="0" distL="0" distR="0">
          <wp:extent cx="5805170" cy="967740"/>
          <wp:effectExtent l="0" t="0" r="0" b="0"/>
          <wp:docPr id="2" name="תמונה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bwMode="auto">
                  <a:xfrm>
                    <a:off x="0" y="0"/>
                    <a:ext cx="5805170" cy="96774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69675A" w:rsidTr="002B7B9A">
      <w:trPr>
        <w:trHeight w:hRule="exact" w:val="719"/>
        <w:jc w:val="center"/>
      </w:trPr>
      <w:tc>
        <w:tcPr>
          <w:tcW w:w="9072" w:type="dxa"/>
          <w:gridSpan w:val="2"/>
          <w:tcBorders>
            <w:top w:val="nil"/>
            <w:bottom w:val="nil"/>
          </w:tcBorders>
          <w:shd w:val="clear" w:color="auto" w:fill="1B3461"/>
          <w:vAlign w:val="center"/>
        </w:tcPr>
        <w:p w:rsidR="003A4534" w:rsidRPr="00576799" w:rsidRDefault="00610FBD"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69675A" w:rsidTr="002B7B9A">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610FBD" w:rsidP="002B7B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610FBD" w:rsidP="002B7B9A">
          <w:pPr>
            <w:pStyle w:val="ad"/>
          </w:pPr>
          <w:r>
            <w:rPr>
              <w:rFonts w:hint="cs"/>
              <w:rtl/>
            </w:rPr>
            <w:t>מספר הוראה: 7.8.2</w:t>
          </w:r>
        </w:p>
      </w:tc>
    </w:tr>
    <w:tr w:rsidR="0069675A" w:rsidTr="002B7B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610FBD" w:rsidP="002B7B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610FBD" w:rsidP="002B7B9A">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ACFCB1B6">
      <w:start w:val="1"/>
      <w:numFmt w:val="decimal"/>
      <w:lvlText w:val="%1."/>
      <w:lvlJc w:val="left"/>
      <w:pPr>
        <w:tabs>
          <w:tab w:val="num" w:pos="720"/>
        </w:tabs>
        <w:ind w:left="720" w:hanging="360"/>
      </w:pPr>
    </w:lvl>
    <w:lvl w:ilvl="1" w:tplc="01A2EE6A" w:tentative="1">
      <w:start w:val="1"/>
      <w:numFmt w:val="lowerLetter"/>
      <w:lvlText w:val="%2."/>
      <w:lvlJc w:val="left"/>
      <w:pPr>
        <w:tabs>
          <w:tab w:val="num" w:pos="1440"/>
        </w:tabs>
        <w:ind w:left="1440" w:hanging="360"/>
      </w:pPr>
    </w:lvl>
    <w:lvl w:ilvl="2" w:tplc="EDC2BED6" w:tentative="1">
      <w:start w:val="1"/>
      <w:numFmt w:val="lowerRoman"/>
      <w:lvlText w:val="%3."/>
      <w:lvlJc w:val="right"/>
      <w:pPr>
        <w:tabs>
          <w:tab w:val="num" w:pos="2160"/>
        </w:tabs>
        <w:ind w:left="2160" w:hanging="180"/>
      </w:pPr>
    </w:lvl>
    <w:lvl w:ilvl="3" w:tplc="93E8C77A" w:tentative="1">
      <w:start w:val="1"/>
      <w:numFmt w:val="decimal"/>
      <w:lvlText w:val="%4."/>
      <w:lvlJc w:val="left"/>
      <w:pPr>
        <w:tabs>
          <w:tab w:val="num" w:pos="2880"/>
        </w:tabs>
        <w:ind w:left="2880" w:hanging="360"/>
      </w:pPr>
    </w:lvl>
    <w:lvl w:ilvl="4" w:tplc="43687DF0" w:tentative="1">
      <w:start w:val="1"/>
      <w:numFmt w:val="lowerLetter"/>
      <w:lvlText w:val="%5."/>
      <w:lvlJc w:val="left"/>
      <w:pPr>
        <w:tabs>
          <w:tab w:val="num" w:pos="3600"/>
        </w:tabs>
        <w:ind w:left="3600" w:hanging="360"/>
      </w:pPr>
    </w:lvl>
    <w:lvl w:ilvl="5" w:tplc="C6205DE8" w:tentative="1">
      <w:start w:val="1"/>
      <w:numFmt w:val="lowerRoman"/>
      <w:lvlText w:val="%6."/>
      <w:lvlJc w:val="right"/>
      <w:pPr>
        <w:tabs>
          <w:tab w:val="num" w:pos="4320"/>
        </w:tabs>
        <w:ind w:left="4320" w:hanging="180"/>
      </w:pPr>
    </w:lvl>
    <w:lvl w:ilvl="6" w:tplc="2C18FE3E" w:tentative="1">
      <w:start w:val="1"/>
      <w:numFmt w:val="decimal"/>
      <w:lvlText w:val="%7."/>
      <w:lvlJc w:val="left"/>
      <w:pPr>
        <w:tabs>
          <w:tab w:val="num" w:pos="5040"/>
        </w:tabs>
        <w:ind w:left="5040" w:hanging="360"/>
      </w:pPr>
    </w:lvl>
    <w:lvl w:ilvl="7" w:tplc="21FAF162" w:tentative="1">
      <w:start w:val="1"/>
      <w:numFmt w:val="lowerLetter"/>
      <w:lvlText w:val="%8."/>
      <w:lvlJc w:val="left"/>
      <w:pPr>
        <w:tabs>
          <w:tab w:val="num" w:pos="5760"/>
        </w:tabs>
        <w:ind w:left="5760" w:hanging="360"/>
      </w:pPr>
    </w:lvl>
    <w:lvl w:ilvl="8" w:tplc="07B60D7C"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ED97AE0"/>
    <w:multiLevelType w:val="hybridMultilevel"/>
    <w:tmpl w:val="68E0C924"/>
    <w:lvl w:ilvl="0" w:tplc="D12AD286">
      <w:start w:val="1"/>
      <w:numFmt w:val="decimal"/>
      <w:lvlText w:val="%1."/>
      <w:lvlJc w:val="left"/>
      <w:pPr>
        <w:ind w:left="720" w:hanging="360"/>
      </w:pPr>
    </w:lvl>
    <w:lvl w:ilvl="1" w:tplc="DE9A4D5A">
      <w:start w:val="1"/>
      <w:numFmt w:val="bullet"/>
      <w:lvlText w:val=""/>
      <w:lvlJc w:val="left"/>
      <w:pPr>
        <w:ind w:left="1440" w:hanging="360"/>
      </w:pPr>
      <w:rPr>
        <w:rFonts w:ascii="Symbol" w:hAnsi="Symbol" w:hint="default"/>
      </w:rPr>
    </w:lvl>
    <w:lvl w:ilvl="2" w:tplc="CF04631E">
      <w:start w:val="1"/>
      <w:numFmt w:val="lowerRoman"/>
      <w:lvlText w:val="%3."/>
      <w:lvlJc w:val="right"/>
      <w:pPr>
        <w:ind w:left="2160" w:hanging="180"/>
      </w:pPr>
    </w:lvl>
    <w:lvl w:ilvl="3" w:tplc="04824772">
      <w:start w:val="1"/>
      <w:numFmt w:val="decimal"/>
      <w:lvlText w:val="%4."/>
      <w:lvlJc w:val="left"/>
      <w:pPr>
        <w:ind w:left="2880" w:hanging="360"/>
      </w:pPr>
    </w:lvl>
    <w:lvl w:ilvl="4" w:tplc="2D1A9F5E">
      <w:start w:val="1"/>
      <w:numFmt w:val="lowerLetter"/>
      <w:lvlText w:val="%5."/>
      <w:lvlJc w:val="left"/>
      <w:pPr>
        <w:ind w:left="3600" w:hanging="360"/>
      </w:pPr>
    </w:lvl>
    <w:lvl w:ilvl="5" w:tplc="534ACC5A">
      <w:start w:val="1"/>
      <w:numFmt w:val="lowerRoman"/>
      <w:lvlText w:val="%6."/>
      <w:lvlJc w:val="right"/>
      <w:pPr>
        <w:ind w:left="4320" w:hanging="180"/>
      </w:pPr>
    </w:lvl>
    <w:lvl w:ilvl="6" w:tplc="0CB01770">
      <w:start w:val="1"/>
      <w:numFmt w:val="decimal"/>
      <w:lvlText w:val="%7."/>
      <w:lvlJc w:val="left"/>
      <w:pPr>
        <w:ind w:left="5040" w:hanging="360"/>
      </w:pPr>
    </w:lvl>
    <w:lvl w:ilvl="7" w:tplc="AB3A618E">
      <w:start w:val="1"/>
      <w:numFmt w:val="lowerLetter"/>
      <w:lvlText w:val="%8."/>
      <w:lvlJc w:val="left"/>
      <w:pPr>
        <w:ind w:left="5760" w:hanging="360"/>
      </w:pPr>
    </w:lvl>
    <w:lvl w:ilvl="8" w:tplc="13723DF2">
      <w:start w:val="1"/>
      <w:numFmt w:val="lowerRoman"/>
      <w:lvlText w:val="%9."/>
      <w:lvlJc w:val="right"/>
      <w:pPr>
        <w:ind w:left="6480" w:hanging="180"/>
      </w:pPr>
    </w:lvl>
  </w:abstractNum>
  <w:abstractNum w:abstractNumId="4" w15:restartNumberingAfterBreak="0">
    <w:nsid w:val="395E0BB1"/>
    <w:multiLevelType w:val="hybridMultilevel"/>
    <w:tmpl w:val="8EFE28FC"/>
    <w:lvl w:ilvl="0" w:tplc="5748C3E0">
      <w:start w:val="1"/>
      <w:numFmt w:val="decimal"/>
      <w:lvlText w:val="%1."/>
      <w:lvlJc w:val="left"/>
      <w:pPr>
        <w:tabs>
          <w:tab w:val="num" w:pos="360"/>
        </w:tabs>
        <w:ind w:left="360" w:hanging="360"/>
      </w:pPr>
    </w:lvl>
    <w:lvl w:ilvl="1" w:tplc="E132DD9A" w:tentative="1">
      <w:start w:val="1"/>
      <w:numFmt w:val="lowerLetter"/>
      <w:lvlText w:val="%2."/>
      <w:lvlJc w:val="left"/>
      <w:pPr>
        <w:tabs>
          <w:tab w:val="num" w:pos="1080"/>
        </w:tabs>
        <w:ind w:left="1080" w:hanging="360"/>
      </w:pPr>
    </w:lvl>
    <w:lvl w:ilvl="2" w:tplc="0A047624" w:tentative="1">
      <w:start w:val="1"/>
      <w:numFmt w:val="lowerRoman"/>
      <w:lvlText w:val="%3."/>
      <w:lvlJc w:val="right"/>
      <w:pPr>
        <w:tabs>
          <w:tab w:val="num" w:pos="1800"/>
        </w:tabs>
        <w:ind w:left="1800" w:hanging="180"/>
      </w:pPr>
    </w:lvl>
    <w:lvl w:ilvl="3" w:tplc="C9FA0912" w:tentative="1">
      <w:start w:val="1"/>
      <w:numFmt w:val="decimal"/>
      <w:lvlText w:val="%4."/>
      <w:lvlJc w:val="left"/>
      <w:pPr>
        <w:tabs>
          <w:tab w:val="num" w:pos="2520"/>
        </w:tabs>
        <w:ind w:left="2520" w:hanging="360"/>
      </w:pPr>
    </w:lvl>
    <w:lvl w:ilvl="4" w:tplc="56985EE6" w:tentative="1">
      <w:start w:val="1"/>
      <w:numFmt w:val="lowerLetter"/>
      <w:lvlText w:val="%5."/>
      <w:lvlJc w:val="left"/>
      <w:pPr>
        <w:tabs>
          <w:tab w:val="num" w:pos="3240"/>
        </w:tabs>
        <w:ind w:left="3240" w:hanging="360"/>
      </w:pPr>
    </w:lvl>
    <w:lvl w:ilvl="5" w:tplc="21E82AC6" w:tentative="1">
      <w:start w:val="1"/>
      <w:numFmt w:val="lowerRoman"/>
      <w:lvlText w:val="%6."/>
      <w:lvlJc w:val="right"/>
      <w:pPr>
        <w:tabs>
          <w:tab w:val="num" w:pos="3960"/>
        </w:tabs>
        <w:ind w:left="3960" w:hanging="180"/>
      </w:pPr>
    </w:lvl>
    <w:lvl w:ilvl="6" w:tplc="4B5C821A" w:tentative="1">
      <w:start w:val="1"/>
      <w:numFmt w:val="decimal"/>
      <w:lvlText w:val="%7."/>
      <w:lvlJc w:val="left"/>
      <w:pPr>
        <w:tabs>
          <w:tab w:val="num" w:pos="4680"/>
        </w:tabs>
        <w:ind w:left="4680" w:hanging="360"/>
      </w:pPr>
    </w:lvl>
    <w:lvl w:ilvl="7" w:tplc="9378DAB2" w:tentative="1">
      <w:start w:val="1"/>
      <w:numFmt w:val="lowerLetter"/>
      <w:lvlText w:val="%8."/>
      <w:lvlJc w:val="left"/>
      <w:pPr>
        <w:tabs>
          <w:tab w:val="num" w:pos="5400"/>
        </w:tabs>
        <w:ind w:left="5400" w:hanging="360"/>
      </w:pPr>
    </w:lvl>
    <w:lvl w:ilvl="8" w:tplc="6292F67E"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CC268804">
      <w:start w:val="1"/>
      <w:numFmt w:val="bullet"/>
      <w:lvlText w:val=""/>
      <w:lvlJc w:val="left"/>
      <w:pPr>
        <w:tabs>
          <w:tab w:val="num" w:pos="720"/>
        </w:tabs>
        <w:ind w:left="720" w:hanging="360"/>
      </w:pPr>
      <w:rPr>
        <w:rFonts w:ascii="Wingdings" w:hAnsi="Wingdings" w:hint="default"/>
      </w:rPr>
    </w:lvl>
    <w:lvl w:ilvl="1" w:tplc="9AAA0F5E" w:tentative="1">
      <w:start w:val="1"/>
      <w:numFmt w:val="bullet"/>
      <w:lvlText w:val="o"/>
      <w:lvlJc w:val="left"/>
      <w:pPr>
        <w:tabs>
          <w:tab w:val="num" w:pos="1440"/>
        </w:tabs>
        <w:ind w:left="1440" w:hanging="360"/>
      </w:pPr>
      <w:rPr>
        <w:rFonts w:ascii="Courier New" w:hAnsi="Courier New" w:cs="Courier New" w:hint="default"/>
      </w:rPr>
    </w:lvl>
    <w:lvl w:ilvl="2" w:tplc="060C3994" w:tentative="1">
      <w:start w:val="1"/>
      <w:numFmt w:val="bullet"/>
      <w:lvlText w:val=""/>
      <w:lvlJc w:val="left"/>
      <w:pPr>
        <w:tabs>
          <w:tab w:val="num" w:pos="2160"/>
        </w:tabs>
        <w:ind w:left="2160" w:hanging="360"/>
      </w:pPr>
      <w:rPr>
        <w:rFonts w:ascii="Wingdings" w:hAnsi="Wingdings" w:hint="default"/>
      </w:rPr>
    </w:lvl>
    <w:lvl w:ilvl="3" w:tplc="60D66B88" w:tentative="1">
      <w:start w:val="1"/>
      <w:numFmt w:val="bullet"/>
      <w:lvlText w:val=""/>
      <w:lvlJc w:val="left"/>
      <w:pPr>
        <w:tabs>
          <w:tab w:val="num" w:pos="2880"/>
        </w:tabs>
        <w:ind w:left="2880" w:hanging="360"/>
      </w:pPr>
      <w:rPr>
        <w:rFonts w:ascii="Symbol" w:hAnsi="Symbol" w:hint="default"/>
      </w:rPr>
    </w:lvl>
    <w:lvl w:ilvl="4" w:tplc="A18E50B0" w:tentative="1">
      <w:start w:val="1"/>
      <w:numFmt w:val="bullet"/>
      <w:lvlText w:val="o"/>
      <w:lvlJc w:val="left"/>
      <w:pPr>
        <w:tabs>
          <w:tab w:val="num" w:pos="3600"/>
        </w:tabs>
        <w:ind w:left="3600" w:hanging="360"/>
      </w:pPr>
      <w:rPr>
        <w:rFonts w:ascii="Courier New" w:hAnsi="Courier New" w:cs="Courier New" w:hint="default"/>
      </w:rPr>
    </w:lvl>
    <w:lvl w:ilvl="5" w:tplc="D1B0D94C" w:tentative="1">
      <w:start w:val="1"/>
      <w:numFmt w:val="bullet"/>
      <w:lvlText w:val=""/>
      <w:lvlJc w:val="left"/>
      <w:pPr>
        <w:tabs>
          <w:tab w:val="num" w:pos="4320"/>
        </w:tabs>
        <w:ind w:left="4320" w:hanging="360"/>
      </w:pPr>
      <w:rPr>
        <w:rFonts w:ascii="Wingdings" w:hAnsi="Wingdings" w:hint="default"/>
      </w:rPr>
    </w:lvl>
    <w:lvl w:ilvl="6" w:tplc="DAFEE894" w:tentative="1">
      <w:start w:val="1"/>
      <w:numFmt w:val="bullet"/>
      <w:lvlText w:val=""/>
      <w:lvlJc w:val="left"/>
      <w:pPr>
        <w:tabs>
          <w:tab w:val="num" w:pos="5040"/>
        </w:tabs>
        <w:ind w:left="5040" w:hanging="360"/>
      </w:pPr>
      <w:rPr>
        <w:rFonts w:ascii="Symbol" w:hAnsi="Symbol" w:hint="default"/>
      </w:rPr>
    </w:lvl>
    <w:lvl w:ilvl="7" w:tplc="18BEADA2" w:tentative="1">
      <w:start w:val="1"/>
      <w:numFmt w:val="bullet"/>
      <w:lvlText w:val="o"/>
      <w:lvlJc w:val="left"/>
      <w:pPr>
        <w:tabs>
          <w:tab w:val="num" w:pos="5760"/>
        </w:tabs>
        <w:ind w:left="5760" w:hanging="360"/>
      </w:pPr>
      <w:rPr>
        <w:rFonts w:ascii="Courier New" w:hAnsi="Courier New" w:cs="Courier New" w:hint="default"/>
      </w:rPr>
    </w:lvl>
    <w:lvl w:ilvl="8" w:tplc="CD56F790"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E41418"/>
    <w:multiLevelType w:val="hybridMultilevel"/>
    <w:tmpl w:val="52E20A9E"/>
    <w:lvl w:ilvl="0" w:tplc="8E969C0A">
      <w:start w:val="1"/>
      <w:numFmt w:val="hebrew1"/>
      <w:lvlText w:val="%1."/>
      <w:lvlJc w:val="left"/>
      <w:pPr>
        <w:ind w:left="720" w:hanging="360"/>
      </w:pPr>
      <w:rPr>
        <w:rFonts w:hint="default"/>
      </w:rPr>
    </w:lvl>
    <w:lvl w:ilvl="1" w:tplc="D58635A8" w:tentative="1">
      <w:start w:val="1"/>
      <w:numFmt w:val="lowerLetter"/>
      <w:lvlText w:val="%2."/>
      <w:lvlJc w:val="left"/>
      <w:pPr>
        <w:ind w:left="1440" w:hanging="360"/>
      </w:pPr>
    </w:lvl>
    <w:lvl w:ilvl="2" w:tplc="FD180446" w:tentative="1">
      <w:start w:val="1"/>
      <w:numFmt w:val="lowerRoman"/>
      <w:lvlText w:val="%3."/>
      <w:lvlJc w:val="right"/>
      <w:pPr>
        <w:ind w:left="2160" w:hanging="180"/>
      </w:pPr>
    </w:lvl>
    <w:lvl w:ilvl="3" w:tplc="39828C2A" w:tentative="1">
      <w:start w:val="1"/>
      <w:numFmt w:val="decimal"/>
      <w:lvlText w:val="%4."/>
      <w:lvlJc w:val="left"/>
      <w:pPr>
        <w:ind w:left="2880" w:hanging="360"/>
      </w:pPr>
    </w:lvl>
    <w:lvl w:ilvl="4" w:tplc="BCFA538E" w:tentative="1">
      <w:start w:val="1"/>
      <w:numFmt w:val="lowerLetter"/>
      <w:lvlText w:val="%5."/>
      <w:lvlJc w:val="left"/>
      <w:pPr>
        <w:ind w:left="3600" w:hanging="360"/>
      </w:pPr>
    </w:lvl>
    <w:lvl w:ilvl="5" w:tplc="CA744650" w:tentative="1">
      <w:start w:val="1"/>
      <w:numFmt w:val="lowerRoman"/>
      <w:lvlText w:val="%6."/>
      <w:lvlJc w:val="right"/>
      <w:pPr>
        <w:ind w:left="4320" w:hanging="180"/>
      </w:pPr>
    </w:lvl>
    <w:lvl w:ilvl="6" w:tplc="CC86A99A" w:tentative="1">
      <w:start w:val="1"/>
      <w:numFmt w:val="decimal"/>
      <w:lvlText w:val="%7."/>
      <w:lvlJc w:val="left"/>
      <w:pPr>
        <w:ind w:left="5040" w:hanging="360"/>
      </w:pPr>
    </w:lvl>
    <w:lvl w:ilvl="7" w:tplc="E590442E" w:tentative="1">
      <w:start w:val="1"/>
      <w:numFmt w:val="lowerLetter"/>
      <w:lvlText w:val="%8."/>
      <w:lvlJc w:val="left"/>
      <w:pPr>
        <w:ind w:left="5760" w:hanging="360"/>
      </w:pPr>
    </w:lvl>
    <w:lvl w:ilvl="8" w:tplc="FD44BB06" w:tentative="1">
      <w:start w:val="1"/>
      <w:numFmt w:val="lowerRoman"/>
      <w:lvlText w:val="%9."/>
      <w:lvlJc w:val="right"/>
      <w:pPr>
        <w:ind w:left="6480" w:hanging="180"/>
      </w:p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7"/>
  </w:num>
  <w:num w:numId="5">
    <w:abstractNumId w:val="1"/>
  </w:num>
  <w:num w:numId="6">
    <w:abstractNumId w:val="2"/>
  </w:num>
  <w:num w:numId="7">
    <w:abstractNumId w:val="0"/>
  </w:num>
  <w:num w:numId="8">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3074"/>
    <o:shapelayout v:ext="edit">
      <o:idmap v:ext="edit" data="2,3"/>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29BE"/>
    <w:rsid w:val="0002374D"/>
    <w:rsid w:val="00024E76"/>
    <w:rsid w:val="00026C66"/>
    <w:rsid w:val="00031720"/>
    <w:rsid w:val="00032EE6"/>
    <w:rsid w:val="000425A7"/>
    <w:rsid w:val="00043002"/>
    <w:rsid w:val="00044268"/>
    <w:rsid w:val="00044AD5"/>
    <w:rsid w:val="000464DA"/>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0D1A"/>
    <w:rsid w:val="000C13FD"/>
    <w:rsid w:val="000C17E7"/>
    <w:rsid w:val="000C19BB"/>
    <w:rsid w:val="000C1F9D"/>
    <w:rsid w:val="000D13A5"/>
    <w:rsid w:val="000E2EF2"/>
    <w:rsid w:val="000E34A9"/>
    <w:rsid w:val="000E3E4D"/>
    <w:rsid w:val="000E5699"/>
    <w:rsid w:val="000E5C54"/>
    <w:rsid w:val="000F35E3"/>
    <w:rsid w:val="000F5445"/>
    <w:rsid w:val="000F68B7"/>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1FE3"/>
    <w:rsid w:val="00165002"/>
    <w:rsid w:val="00165014"/>
    <w:rsid w:val="001654C4"/>
    <w:rsid w:val="001656CB"/>
    <w:rsid w:val="0017202E"/>
    <w:rsid w:val="00180591"/>
    <w:rsid w:val="0018271F"/>
    <w:rsid w:val="001835DE"/>
    <w:rsid w:val="00191C10"/>
    <w:rsid w:val="001A12A5"/>
    <w:rsid w:val="001A3633"/>
    <w:rsid w:val="001A621B"/>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2E68"/>
    <w:rsid w:val="00263787"/>
    <w:rsid w:val="00264C3F"/>
    <w:rsid w:val="00265880"/>
    <w:rsid w:val="00276B4D"/>
    <w:rsid w:val="00286A2C"/>
    <w:rsid w:val="00287626"/>
    <w:rsid w:val="0029022F"/>
    <w:rsid w:val="00290F14"/>
    <w:rsid w:val="00296202"/>
    <w:rsid w:val="002A020E"/>
    <w:rsid w:val="002A312A"/>
    <w:rsid w:val="002A3C91"/>
    <w:rsid w:val="002A5F9B"/>
    <w:rsid w:val="002A650B"/>
    <w:rsid w:val="002B2F0F"/>
    <w:rsid w:val="002B3B18"/>
    <w:rsid w:val="002B3B2A"/>
    <w:rsid w:val="002B46C2"/>
    <w:rsid w:val="002B6E32"/>
    <w:rsid w:val="002B7B9A"/>
    <w:rsid w:val="002C16FF"/>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15231"/>
    <w:rsid w:val="00320BBD"/>
    <w:rsid w:val="00325BDA"/>
    <w:rsid w:val="00330D35"/>
    <w:rsid w:val="00335200"/>
    <w:rsid w:val="0033746D"/>
    <w:rsid w:val="00342F76"/>
    <w:rsid w:val="0034492C"/>
    <w:rsid w:val="003459E2"/>
    <w:rsid w:val="00347334"/>
    <w:rsid w:val="00351ED5"/>
    <w:rsid w:val="00352C2A"/>
    <w:rsid w:val="00353B86"/>
    <w:rsid w:val="00355760"/>
    <w:rsid w:val="00360C0D"/>
    <w:rsid w:val="003636CF"/>
    <w:rsid w:val="0036579D"/>
    <w:rsid w:val="00367921"/>
    <w:rsid w:val="003761A7"/>
    <w:rsid w:val="00376288"/>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5897"/>
    <w:rsid w:val="003D60D0"/>
    <w:rsid w:val="003E2065"/>
    <w:rsid w:val="003E2091"/>
    <w:rsid w:val="004007A9"/>
    <w:rsid w:val="004029E5"/>
    <w:rsid w:val="004051DD"/>
    <w:rsid w:val="004059BD"/>
    <w:rsid w:val="00406E4C"/>
    <w:rsid w:val="004152A1"/>
    <w:rsid w:val="00416103"/>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77F83"/>
    <w:rsid w:val="00484F17"/>
    <w:rsid w:val="0049220B"/>
    <w:rsid w:val="004A0DB2"/>
    <w:rsid w:val="004A47A6"/>
    <w:rsid w:val="004B1D89"/>
    <w:rsid w:val="004C00D7"/>
    <w:rsid w:val="004C7783"/>
    <w:rsid w:val="004D1FE7"/>
    <w:rsid w:val="004D3DEB"/>
    <w:rsid w:val="004D6229"/>
    <w:rsid w:val="004E4FDF"/>
    <w:rsid w:val="004E69E8"/>
    <w:rsid w:val="004F083F"/>
    <w:rsid w:val="004F46FF"/>
    <w:rsid w:val="004F7D02"/>
    <w:rsid w:val="005063DE"/>
    <w:rsid w:val="00506B7D"/>
    <w:rsid w:val="005078D6"/>
    <w:rsid w:val="00510A34"/>
    <w:rsid w:val="00511A98"/>
    <w:rsid w:val="005230E9"/>
    <w:rsid w:val="00525897"/>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771EA"/>
    <w:rsid w:val="00580BA1"/>
    <w:rsid w:val="0058274F"/>
    <w:rsid w:val="005837B5"/>
    <w:rsid w:val="00584BF8"/>
    <w:rsid w:val="00594BF8"/>
    <w:rsid w:val="00595914"/>
    <w:rsid w:val="005A0F5D"/>
    <w:rsid w:val="005A15EB"/>
    <w:rsid w:val="005A6D06"/>
    <w:rsid w:val="005B044F"/>
    <w:rsid w:val="005B1606"/>
    <w:rsid w:val="005B4151"/>
    <w:rsid w:val="005B4693"/>
    <w:rsid w:val="005B6A89"/>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0FBD"/>
    <w:rsid w:val="00614185"/>
    <w:rsid w:val="00620914"/>
    <w:rsid w:val="006272A1"/>
    <w:rsid w:val="00632B59"/>
    <w:rsid w:val="0063425E"/>
    <w:rsid w:val="00635C6A"/>
    <w:rsid w:val="00635E82"/>
    <w:rsid w:val="006435FC"/>
    <w:rsid w:val="00644278"/>
    <w:rsid w:val="006450D5"/>
    <w:rsid w:val="00652A34"/>
    <w:rsid w:val="0065320D"/>
    <w:rsid w:val="00653F4A"/>
    <w:rsid w:val="00654C58"/>
    <w:rsid w:val="00660270"/>
    <w:rsid w:val="006622EC"/>
    <w:rsid w:val="006702AD"/>
    <w:rsid w:val="00673EB3"/>
    <w:rsid w:val="00674AAB"/>
    <w:rsid w:val="00683430"/>
    <w:rsid w:val="00684B36"/>
    <w:rsid w:val="00695076"/>
    <w:rsid w:val="0069510D"/>
    <w:rsid w:val="006961D5"/>
    <w:rsid w:val="0069675A"/>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374D4"/>
    <w:rsid w:val="00743AF4"/>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163B"/>
    <w:rsid w:val="00813338"/>
    <w:rsid w:val="00813E93"/>
    <w:rsid w:val="008173EF"/>
    <w:rsid w:val="00825916"/>
    <w:rsid w:val="0083180B"/>
    <w:rsid w:val="008337CA"/>
    <w:rsid w:val="00835615"/>
    <w:rsid w:val="00837CF1"/>
    <w:rsid w:val="008464FC"/>
    <w:rsid w:val="008466C1"/>
    <w:rsid w:val="008503D3"/>
    <w:rsid w:val="008530EB"/>
    <w:rsid w:val="00856BF1"/>
    <w:rsid w:val="00860520"/>
    <w:rsid w:val="008616F2"/>
    <w:rsid w:val="00863941"/>
    <w:rsid w:val="00871434"/>
    <w:rsid w:val="008757B7"/>
    <w:rsid w:val="00883EB8"/>
    <w:rsid w:val="008930D4"/>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4B9"/>
    <w:rsid w:val="00914C5E"/>
    <w:rsid w:val="00923BF4"/>
    <w:rsid w:val="00931C9A"/>
    <w:rsid w:val="00936A94"/>
    <w:rsid w:val="00937A64"/>
    <w:rsid w:val="00937B51"/>
    <w:rsid w:val="0094095E"/>
    <w:rsid w:val="0095004E"/>
    <w:rsid w:val="00950FA5"/>
    <w:rsid w:val="00954932"/>
    <w:rsid w:val="00954D7C"/>
    <w:rsid w:val="00956EF8"/>
    <w:rsid w:val="00967467"/>
    <w:rsid w:val="00981A13"/>
    <w:rsid w:val="00982DAB"/>
    <w:rsid w:val="00987776"/>
    <w:rsid w:val="0099130A"/>
    <w:rsid w:val="009936C6"/>
    <w:rsid w:val="0099390F"/>
    <w:rsid w:val="00993C46"/>
    <w:rsid w:val="00995325"/>
    <w:rsid w:val="00995667"/>
    <w:rsid w:val="00995EE9"/>
    <w:rsid w:val="00996454"/>
    <w:rsid w:val="009B5AE2"/>
    <w:rsid w:val="009C1044"/>
    <w:rsid w:val="009C471B"/>
    <w:rsid w:val="009C484F"/>
    <w:rsid w:val="009D126C"/>
    <w:rsid w:val="009D1D9E"/>
    <w:rsid w:val="009D33A3"/>
    <w:rsid w:val="009D6657"/>
    <w:rsid w:val="009D6A8E"/>
    <w:rsid w:val="009E0449"/>
    <w:rsid w:val="009E5279"/>
    <w:rsid w:val="009E6A86"/>
    <w:rsid w:val="009E782C"/>
    <w:rsid w:val="009E7EF0"/>
    <w:rsid w:val="009F1A9B"/>
    <w:rsid w:val="00A06B2B"/>
    <w:rsid w:val="00A16132"/>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674CA"/>
    <w:rsid w:val="00A7169D"/>
    <w:rsid w:val="00A7192D"/>
    <w:rsid w:val="00A75364"/>
    <w:rsid w:val="00A77A37"/>
    <w:rsid w:val="00A809D2"/>
    <w:rsid w:val="00A81A53"/>
    <w:rsid w:val="00A838B1"/>
    <w:rsid w:val="00A94EDA"/>
    <w:rsid w:val="00A95294"/>
    <w:rsid w:val="00A96D36"/>
    <w:rsid w:val="00A9792C"/>
    <w:rsid w:val="00AA47EE"/>
    <w:rsid w:val="00AA6710"/>
    <w:rsid w:val="00AA6BB6"/>
    <w:rsid w:val="00AB25A0"/>
    <w:rsid w:val="00AB3CB3"/>
    <w:rsid w:val="00AB49BA"/>
    <w:rsid w:val="00AB5124"/>
    <w:rsid w:val="00AB5728"/>
    <w:rsid w:val="00AC73E7"/>
    <w:rsid w:val="00AC79A3"/>
    <w:rsid w:val="00AD095E"/>
    <w:rsid w:val="00AD611A"/>
    <w:rsid w:val="00AD7FAF"/>
    <w:rsid w:val="00AE181A"/>
    <w:rsid w:val="00AE267E"/>
    <w:rsid w:val="00AE6B79"/>
    <w:rsid w:val="00AE7243"/>
    <w:rsid w:val="00AF09EB"/>
    <w:rsid w:val="00AF3C91"/>
    <w:rsid w:val="00AF5CFA"/>
    <w:rsid w:val="00AF6C10"/>
    <w:rsid w:val="00B03FB3"/>
    <w:rsid w:val="00B05B9A"/>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18E3"/>
    <w:rsid w:val="00BB54BB"/>
    <w:rsid w:val="00BC6D35"/>
    <w:rsid w:val="00BD0485"/>
    <w:rsid w:val="00BD0E64"/>
    <w:rsid w:val="00BD3515"/>
    <w:rsid w:val="00BD3C63"/>
    <w:rsid w:val="00BD452E"/>
    <w:rsid w:val="00BD6845"/>
    <w:rsid w:val="00BE13B6"/>
    <w:rsid w:val="00BE35A9"/>
    <w:rsid w:val="00BF163C"/>
    <w:rsid w:val="00BF1C63"/>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751B3"/>
    <w:rsid w:val="00C80EF4"/>
    <w:rsid w:val="00C849BD"/>
    <w:rsid w:val="00C86AFB"/>
    <w:rsid w:val="00C92B71"/>
    <w:rsid w:val="00C973F7"/>
    <w:rsid w:val="00C9775B"/>
    <w:rsid w:val="00CA0BC0"/>
    <w:rsid w:val="00CA2199"/>
    <w:rsid w:val="00CA2A33"/>
    <w:rsid w:val="00CA4871"/>
    <w:rsid w:val="00CA6065"/>
    <w:rsid w:val="00CB0DB8"/>
    <w:rsid w:val="00CB1244"/>
    <w:rsid w:val="00CB535D"/>
    <w:rsid w:val="00CC44D4"/>
    <w:rsid w:val="00CC7417"/>
    <w:rsid w:val="00CD2C18"/>
    <w:rsid w:val="00CD673E"/>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E494B"/>
    <w:rsid w:val="00DF35C9"/>
    <w:rsid w:val="00E043B6"/>
    <w:rsid w:val="00E05180"/>
    <w:rsid w:val="00E06167"/>
    <w:rsid w:val="00E1040D"/>
    <w:rsid w:val="00E122B7"/>
    <w:rsid w:val="00E15C5D"/>
    <w:rsid w:val="00E21710"/>
    <w:rsid w:val="00E24469"/>
    <w:rsid w:val="00E24614"/>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D5EC6"/>
    <w:rsid w:val="00EE0343"/>
    <w:rsid w:val="00EE121C"/>
    <w:rsid w:val="00EE3D6A"/>
    <w:rsid w:val="00EE78E4"/>
    <w:rsid w:val="00EF079D"/>
    <w:rsid w:val="00EF49BD"/>
    <w:rsid w:val="00F014F0"/>
    <w:rsid w:val="00F0733C"/>
    <w:rsid w:val="00F07871"/>
    <w:rsid w:val="00F10A85"/>
    <w:rsid w:val="00F114E1"/>
    <w:rsid w:val="00F11D80"/>
    <w:rsid w:val="00F12E40"/>
    <w:rsid w:val="00F31F2F"/>
    <w:rsid w:val="00F34C5C"/>
    <w:rsid w:val="00F35D41"/>
    <w:rsid w:val="00F37620"/>
    <w:rsid w:val="00F40315"/>
    <w:rsid w:val="00F403CD"/>
    <w:rsid w:val="00F44898"/>
    <w:rsid w:val="00F53C65"/>
    <w:rsid w:val="00F54018"/>
    <w:rsid w:val="00F57AA4"/>
    <w:rsid w:val="00F63DF0"/>
    <w:rsid w:val="00F80F86"/>
    <w:rsid w:val="00F8158B"/>
    <w:rsid w:val="00F81617"/>
    <w:rsid w:val="00F8314F"/>
    <w:rsid w:val="00F834CE"/>
    <w:rsid w:val="00F879FC"/>
    <w:rsid w:val="00F92027"/>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5ED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311173BB"/>
  <w15:chartTrackingRefBased/>
  <w15:docId w15:val="{0F2C13B6-2C0B-A748-8D8E-8EB1B2B73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uiPriority w:val="99"/>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rsid w:val="00525897"/>
    <w:rPr>
      <w:sz w:val="16"/>
      <w:szCs w:val="16"/>
    </w:rPr>
  </w:style>
  <w:style w:type="paragraph" w:styleId="afd">
    <w:name w:val="annotation text"/>
    <w:basedOn w:val="a2"/>
    <w:link w:val="afe"/>
    <w:rsid w:val="00525897"/>
    <w:rPr>
      <w:sz w:val="20"/>
      <w:szCs w:val="20"/>
    </w:rPr>
  </w:style>
  <w:style w:type="character" w:customStyle="1" w:styleId="afe">
    <w:name w:val="טקסט הערה תו"/>
    <w:link w:val="afd"/>
    <w:rsid w:val="00525897"/>
    <w:rPr>
      <w:rFonts w:cs="FrankRuehl"/>
      <w:lang w:eastAsia="he-IL"/>
    </w:rPr>
  </w:style>
  <w:style w:type="paragraph" w:styleId="aff">
    <w:name w:val="annotation subject"/>
    <w:basedOn w:val="afd"/>
    <w:next w:val="afd"/>
    <w:link w:val="aff0"/>
    <w:rsid w:val="00525897"/>
    <w:rPr>
      <w:b/>
      <w:bCs/>
    </w:rPr>
  </w:style>
  <w:style w:type="character" w:customStyle="1" w:styleId="aff0">
    <w:name w:val="נושא הערה תו"/>
    <w:link w:val="aff"/>
    <w:rsid w:val="00525897"/>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2102C8672C695140B9BE43D67E9F735F" ma:contentTypeVersion="6" ma:contentTypeDescription="צור מסמך חדש." ma:contentTypeScope="" ma:versionID="32376c64bca65bdc39a34f63e309d041">
  <xsd:schema xmlns:xsd="http://www.w3.org/2001/XMLSchema" xmlns:p="http://schemas.microsoft.com/office/2006/metadata/properties" xmlns:ns2="0535c98b-6cde-40d7-b629-8bd2abc507a8" targetNamespace="http://schemas.microsoft.com/office/2006/metadata/properties" ma:root="true" ma:fieldsID="9d8682af870f9da74c0dc774836040a2" ns2:_="">
    <xsd:import namespace="0535c98b-6cde-40d7-b629-8bd2abc507a8"/>
    <xsd:element name="properties">
      <xsd:complexType>
        <xsd:sequence>
          <xsd:element name="documentManagement">
            <xsd:complexType>
              <xsd:all>
                <xsd:element ref="ns2:Subjects" minOccurs="0"/>
                <xsd:element ref="ns2:TypeOfForm" minOccurs="0"/>
              </xsd:all>
            </xsd:complexType>
          </xsd:element>
        </xsd:sequence>
      </xsd:complexType>
    </xsd:element>
  </xsd:schema>
  <xsd:schema xmlns:xsd="http://www.w3.org/2001/XMLSchema" xmlns:dms="http://schemas.microsoft.com/office/2006/documentManagement/types" targetNamespace="0535c98b-6cde-40d7-b629-8bd2abc507a8" elementFormDefault="qualified">
    <xsd:import namespace="http://schemas.microsoft.com/office/2006/documentManagement/types"/>
    <xsd:element name="Subjects" ma:index="8" nillable="true" ma:displayName="נושאים" ma:list="{89bb8a37-3211-413a-a68a-01d90297de5c}" ma:internalName="Subjects" ma:showField="Title" ma:web="0535c98b-6cde-40d7-b629-8bd2abc507a8">
      <xsd:simpleType>
        <xsd:restriction base="dms:Lookup"/>
      </xsd:simpleType>
    </xsd:element>
    <xsd:element name="TypeOfForm" ma:index="9" nillable="true" ma:displayName="סוגי טפסים" ma:list="{647eab9d-8381-4f41-b027-b6bacba08ad8}" ma:internalName="TypeOfForm" ma:showField="Title" ma:web="0535c98b-6cde-40d7-b629-8bd2abc507a8">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C426256A-B450-4CA6-A123-462BD3EEFBC0}">
  <ds:schemaRefs>
    <ds:schemaRef ds:uri="http://schemas.microsoft.com/sharepoint/v3/contenttype/forms"/>
  </ds:schemaRefs>
</ds:datastoreItem>
</file>

<file path=customXml/itemProps2.xml><?xml version="1.0" encoding="utf-8"?>
<ds:datastoreItem xmlns:ds="http://schemas.openxmlformats.org/officeDocument/2006/customXml" ds:itemID="{38680F36-E65F-4E6C-A1A7-372346156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5c98b-6cde-40d7-b629-8bd2abc507a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350AF4C9-6222-46C4-A6D2-185B7994ED36}">
  <ds:schemaRefs>
    <ds:schemaRef ds:uri="http://schemas.microsoft.com/office/2006/metadata/longProperties"/>
  </ds:schemaRefs>
</ds:datastoreItem>
</file>

<file path=customXml/itemProps4.xml><?xml version="1.0" encoding="utf-8"?>
<ds:datastoreItem xmlns:ds="http://schemas.openxmlformats.org/officeDocument/2006/customXml" ds:itemID="{FE5DF84F-C326-4F43-9C59-64F9FA4A1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1121</Words>
  <Characters>5606</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Avraham Alemi</dc:creator>
  <cp:lastModifiedBy>Kinan Ganem</cp:lastModifiedBy>
  <cp:revision>4</cp:revision>
  <dcterms:created xsi:type="dcterms:W3CDTF">2022-12-06T19:46:00Z</dcterms:created>
  <dcterms:modified xsi:type="dcterms:W3CDTF">2022-12-06T19:47:00Z</dcterms:modified>
</cp:coreProperties>
</file>